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94B0A" w:rsidRDefault="00894B0A" w14:paraId="00000001" w14:textId="77777777">
      <w:pPr>
        <w:pStyle w:val="Normal0"/>
      </w:pPr>
    </w:p>
    <w:p w:rsidR="00894B0A" w:rsidRDefault="00FF73A0" w14:paraId="00000002" w14:textId="77777777">
      <w:pPr>
        <w:pStyle w:val="Normal0"/>
        <w:numPr>
          <w:ilvl w:val="0"/>
          <w:numId w:val="16"/>
        </w:numPr>
        <w:pBdr>
          <w:top w:val="nil"/>
          <w:left w:val="nil"/>
          <w:bottom w:val="nil"/>
          <w:right w:val="nil"/>
          <w:between w:val="nil"/>
        </w:pBdr>
        <w:ind w:left="0" w:hanging="284"/>
        <w:rPr>
          <w:rFonts w:ascii="Calibri" w:hAnsi="Calibri" w:eastAsia="Calibri" w:cs="Calibri"/>
          <w:b/>
          <w:color w:val="000000"/>
          <w:sz w:val="22"/>
          <w:szCs w:val="22"/>
        </w:rPr>
      </w:pPr>
      <w:r>
        <w:rPr>
          <w:rFonts w:ascii="Calibri" w:hAnsi="Calibri" w:eastAsia="Calibri" w:cs="Calibri"/>
          <w:b/>
          <w:color w:val="000000"/>
          <w:sz w:val="24"/>
          <w:szCs w:val="24"/>
        </w:rPr>
        <w:t>OBJETIVO</w:t>
      </w:r>
    </w:p>
    <w:p w:rsidR="00894B0A" w:rsidRDefault="00894B0A" w14:paraId="00000003" w14:textId="77777777">
      <w:pPr>
        <w:pStyle w:val="Normal0"/>
        <w:rPr>
          <w:rFonts w:ascii="Calibri" w:hAnsi="Calibri" w:eastAsia="Calibri" w:cs="Calibri"/>
          <w:sz w:val="24"/>
          <w:szCs w:val="24"/>
        </w:rPr>
      </w:pPr>
    </w:p>
    <w:p w:rsidR="00894B0A" w:rsidRDefault="00FF73A0" w14:paraId="00000004" w14:textId="77777777">
      <w:pPr>
        <w:pStyle w:val="Normal0"/>
        <w:jc w:val="both"/>
        <w:rPr>
          <w:rFonts w:ascii="Calibri" w:hAnsi="Calibri" w:eastAsia="Calibri" w:cs="Calibri"/>
          <w:sz w:val="24"/>
          <w:szCs w:val="24"/>
        </w:rPr>
      </w:pPr>
      <w:r>
        <w:rPr>
          <w:rFonts w:ascii="Calibri" w:hAnsi="Calibri" w:eastAsia="Calibri" w:cs="Calibri"/>
          <w:sz w:val="24"/>
          <w:szCs w:val="24"/>
        </w:rPr>
        <w:t>Brindar orientaciones para que todos los programas académicos de la USTA diseñen sus Proyectos Educativos de Programa en el marco de la normativa ministerial vigente, el Proyecto Educativo Institucional y la política curricular de la USTA,</w:t>
      </w:r>
    </w:p>
    <w:p w:rsidR="00894B0A" w:rsidRDefault="00894B0A" w14:paraId="00000005" w14:textId="77777777">
      <w:pPr>
        <w:pStyle w:val="Normal0"/>
        <w:jc w:val="both"/>
        <w:rPr>
          <w:rFonts w:ascii="Calibri" w:hAnsi="Calibri" w:eastAsia="Calibri" w:cs="Calibri"/>
          <w:sz w:val="24"/>
          <w:szCs w:val="24"/>
        </w:rPr>
      </w:pPr>
    </w:p>
    <w:p w:rsidR="00894B0A" w:rsidRDefault="00FF73A0" w14:paraId="00000006" w14:textId="77777777">
      <w:pPr>
        <w:pStyle w:val="Normal0"/>
        <w:numPr>
          <w:ilvl w:val="0"/>
          <w:numId w:val="16"/>
        </w:numPr>
        <w:pBdr>
          <w:top w:val="nil"/>
          <w:left w:val="nil"/>
          <w:bottom w:val="nil"/>
          <w:right w:val="nil"/>
          <w:between w:val="nil"/>
        </w:pBdr>
        <w:ind w:left="-142" w:hanging="142"/>
        <w:jc w:val="both"/>
        <w:rPr>
          <w:rFonts w:ascii="Calibri" w:hAnsi="Calibri" w:eastAsia="Calibri" w:cs="Calibri"/>
          <w:b/>
          <w:color w:val="000000"/>
          <w:sz w:val="24"/>
          <w:szCs w:val="24"/>
        </w:rPr>
      </w:pPr>
      <w:r>
        <w:rPr>
          <w:rFonts w:ascii="Calibri" w:hAnsi="Calibri" w:eastAsia="Calibri" w:cs="Calibri"/>
          <w:b/>
          <w:color w:val="000000"/>
          <w:sz w:val="24"/>
          <w:szCs w:val="24"/>
        </w:rPr>
        <w:t>DEFINICIONES</w:t>
      </w:r>
    </w:p>
    <w:p w:rsidR="00894B0A" w:rsidRDefault="00FF73A0" w14:paraId="00000007" w14:textId="77777777">
      <w:pPr>
        <w:pStyle w:val="Normal0"/>
        <w:rPr>
          <w:rFonts w:ascii="Calibri" w:hAnsi="Calibri" w:eastAsia="Calibri" w:cs="Calibri"/>
          <w:sz w:val="24"/>
          <w:szCs w:val="24"/>
        </w:rPr>
      </w:pPr>
      <w:r>
        <w:rPr>
          <w:rFonts w:ascii="Calibri" w:hAnsi="Calibri" w:eastAsia="Calibri" w:cs="Calibri"/>
          <w:sz w:val="24"/>
          <w:szCs w:val="24"/>
        </w:rPr>
        <w:t xml:space="preserve"> </w:t>
      </w:r>
    </w:p>
    <w:p w:rsidR="00894B0A" w:rsidRDefault="00FF73A0" w14:paraId="00000008" w14:textId="71398C2E">
      <w:pPr>
        <w:pStyle w:val="Normal0"/>
        <w:jc w:val="both"/>
        <w:rPr>
          <w:rFonts w:ascii="Calibri" w:hAnsi="Calibri" w:eastAsia="Calibri" w:cs="Calibri"/>
          <w:sz w:val="24"/>
          <w:szCs w:val="24"/>
        </w:rPr>
      </w:pPr>
      <w:r w:rsidRPr="2ABB27F9" w:rsidR="00FF73A0">
        <w:rPr>
          <w:rFonts w:ascii="Calibri" w:hAnsi="Calibri" w:eastAsia="Calibri" w:cs="Calibri"/>
          <w:sz w:val="24"/>
          <w:szCs w:val="24"/>
        </w:rPr>
        <w:t xml:space="preserve">El </w:t>
      </w:r>
      <w:r w:rsidRPr="2ABB27F9" w:rsidR="00FF73A0">
        <w:rPr>
          <w:rFonts w:ascii="Calibri" w:hAnsi="Calibri" w:eastAsia="Calibri" w:cs="Calibri"/>
          <w:b w:val="1"/>
          <w:bCs w:val="1"/>
          <w:sz w:val="24"/>
          <w:szCs w:val="24"/>
        </w:rPr>
        <w:t>Proyecto Educativo de Programa -PEP</w:t>
      </w:r>
      <w:r w:rsidRPr="2ABB27F9" w:rsidR="00FF73A0">
        <w:rPr>
          <w:rFonts w:ascii="Calibri" w:hAnsi="Calibri" w:eastAsia="Calibri" w:cs="Calibri"/>
          <w:sz w:val="24"/>
          <w:szCs w:val="24"/>
        </w:rPr>
        <w:t xml:space="preserve">-  es la concreción curricular en la que se plasman las intencionalidades educativas, pedagógicas, curriculares y didácticas, la forma de relacionarse con el entorno, así como, la </w:t>
      </w:r>
      <w:r w:rsidRPr="2ABB27F9" w:rsidR="009BFB2F">
        <w:rPr>
          <w:rFonts w:ascii="Calibri" w:hAnsi="Calibri" w:eastAsia="Calibri" w:cs="Calibri"/>
          <w:sz w:val="24"/>
          <w:szCs w:val="24"/>
        </w:rPr>
        <w:t>visibilizarían</w:t>
      </w:r>
      <w:r w:rsidRPr="2ABB27F9" w:rsidR="00FF73A0">
        <w:rPr>
          <w:rFonts w:ascii="Calibri" w:hAnsi="Calibri" w:eastAsia="Calibri" w:cs="Calibri"/>
          <w:sz w:val="24"/>
          <w:szCs w:val="24"/>
        </w:rPr>
        <w:t xml:space="preserve"> de la interrelación de las funciones sustantivas en el programa académico; debe ser coherente con el Proyecto Educativo Institucional, los planes de desarrollo de la Universidad, la dinámica de las profesiones y acoger las posturas más relevantes de su comunidad académica.</w:t>
      </w:r>
    </w:p>
    <w:p w:rsidR="00894B0A" w:rsidRDefault="00894B0A" w14:paraId="00000009" w14:textId="77777777">
      <w:pPr>
        <w:pStyle w:val="Normal0"/>
        <w:jc w:val="both"/>
        <w:rPr>
          <w:rFonts w:ascii="Calibri" w:hAnsi="Calibri" w:eastAsia="Calibri" w:cs="Calibri"/>
          <w:sz w:val="24"/>
          <w:szCs w:val="24"/>
        </w:rPr>
      </w:pPr>
    </w:p>
    <w:p w:rsidR="00894B0A" w:rsidRDefault="00FF73A0" w14:paraId="0000000A" w14:textId="77777777">
      <w:pPr>
        <w:pStyle w:val="Normal0"/>
        <w:jc w:val="both"/>
        <w:rPr>
          <w:rFonts w:ascii="Calibri" w:hAnsi="Calibri" w:eastAsia="Calibri" w:cs="Calibri"/>
          <w:sz w:val="24"/>
          <w:szCs w:val="24"/>
        </w:rPr>
      </w:pPr>
      <w:r>
        <w:rPr>
          <w:rFonts w:ascii="Calibri" w:hAnsi="Calibri" w:eastAsia="Calibri" w:cs="Calibri"/>
          <w:sz w:val="24"/>
          <w:szCs w:val="24"/>
        </w:rPr>
        <w:t xml:space="preserve">El PEP, se constituye en una ruta de navegación, que esboza principios, orientaciones y políticas que dirigen el desarrollo del programa, presenta las transformaciones del mismo, así como, su prospectiva para la vigencia de cada periodo de duración del registro calificado, permitiendo que se adapte a los cambios internos del Programa, sin modificar los principios fundamentales sobre los que se construye. </w:t>
      </w:r>
    </w:p>
    <w:p w:rsidR="00894B0A" w:rsidRDefault="00894B0A" w14:paraId="0000000B" w14:textId="77777777">
      <w:pPr>
        <w:pStyle w:val="Normal0"/>
        <w:jc w:val="both"/>
        <w:rPr>
          <w:rFonts w:ascii="Calibri" w:hAnsi="Calibri" w:eastAsia="Calibri" w:cs="Calibri"/>
          <w:sz w:val="24"/>
          <w:szCs w:val="24"/>
        </w:rPr>
      </w:pPr>
    </w:p>
    <w:p w:rsidR="00894B0A" w:rsidRDefault="00FF73A0" w14:paraId="0000000C" w14:textId="77777777">
      <w:pPr>
        <w:pStyle w:val="Normal0"/>
        <w:numPr>
          <w:ilvl w:val="0"/>
          <w:numId w:val="16"/>
        </w:numPr>
        <w:pBdr>
          <w:top w:val="nil"/>
          <w:left w:val="nil"/>
          <w:bottom w:val="nil"/>
          <w:right w:val="nil"/>
          <w:between w:val="nil"/>
        </w:pBdr>
        <w:ind w:left="-142" w:hanging="142"/>
        <w:jc w:val="both"/>
        <w:rPr>
          <w:rFonts w:ascii="Calibri" w:hAnsi="Calibri" w:eastAsia="Calibri" w:cs="Calibri"/>
          <w:b/>
          <w:color w:val="000000"/>
          <w:sz w:val="24"/>
          <w:szCs w:val="24"/>
        </w:rPr>
      </w:pPr>
      <w:r>
        <w:rPr>
          <w:rFonts w:ascii="Calibri" w:hAnsi="Calibri" w:eastAsia="Calibri" w:cs="Calibri"/>
          <w:b/>
          <w:color w:val="000000"/>
          <w:sz w:val="24"/>
          <w:szCs w:val="24"/>
        </w:rPr>
        <w:t>RESPONSABILIDADES EN LA CONSOLIDACIÓN DEL PEP</w:t>
      </w:r>
    </w:p>
    <w:p w:rsidR="00894B0A" w:rsidRDefault="00FF73A0" w14:paraId="0000000D" w14:textId="77777777">
      <w:pPr>
        <w:pStyle w:val="Normal0"/>
        <w:jc w:val="both"/>
        <w:rPr>
          <w:rFonts w:ascii="Calibri" w:hAnsi="Calibri" w:eastAsia="Calibri" w:cs="Calibri"/>
          <w:sz w:val="24"/>
          <w:szCs w:val="24"/>
        </w:rPr>
      </w:pPr>
      <w:r>
        <w:rPr>
          <w:rFonts w:ascii="Calibri" w:hAnsi="Calibri" w:eastAsia="Calibri" w:cs="Calibri"/>
          <w:sz w:val="24"/>
          <w:szCs w:val="24"/>
        </w:rPr>
        <w:t>El PEP, implica un trabajo cooperativo, en el cual, se analizan, debaten y se llega a acuerdos sobre los fines, los principios, las estrategias, las responsabilidades de la acción educativa del programa</w:t>
      </w:r>
    </w:p>
    <w:p w:rsidR="00894B0A" w:rsidRDefault="00894B0A" w14:paraId="0000000E" w14:textId="77777777">
      <w:pPr>
        <w:pStyle w:val="Normal0"/>
        <w:jc w:val="both"/>
        <w:rPr>
          <w:rFonts w:ascii="Calibri" w:hAnsi="Calibri" w:eastAsia="Calibri" w:cs="Calibri"/>
          <w:sz w:val="24"/>
          <w:szCs w:val="24"/>
        </w:rPr>
      </w:pPr>
    </w:p>
    <w:p w:rsidR="00894B0A" w:rsidRDefault="00FF73A0" w14:paraId="0000000F" w14:textId="77777777">
      <w:pPr>
        <w:pStyle w:val="Normal0"/>
        <w:jc w:val="both"/>
        <w:rPr>
          <w:rFonts w:ascii="Calibri" w:hAnsi="Calibri" w:eastAsia="Calibri" w:cs="Calibri"/>
          <w:sz w:val="24"/>
          <w:szCs w:val="24"/>
        </w:rPr>
      </w:pPr>
      <w:r>
        <w:rPr>
          <w:rFonts w:ascii="Calibri" w:hAnsi="Calibri" w:eastAsia="Calibri" w:cs="Calibri"/>
          <w:b/>
          <w:sz w:val="24"/>
          <w:szCs w:val="24"/>
        </w:rPr>
        <w:t>Decanatura de Facultad</w:t>
      </w:r>
      <w:r>
        <w:rPr>
          <w:rFonts w:ascii="Calibri" w:hAnsi="Calibri" w:eastAsia="Calibri" w:cs="Calibri"/>
          <w:sz w:val="24"/>
          <w:szCs w:val="24"/>
        </w:rPr>
        <w:t xml:space="preserve"> – tiene la responsabilidad de: </w:t>
      </w:r>
    </w:p>
    <w:p w:rsidR="00894B0A" w:rsidRDefault="00FF73A0" w14:paraId="00000010" w14:textId="77777777">
      <w:pPr>
        <w:pStyle w:val="Normal0"/>
        <w:numPr>
          <w:ilvl w:val="0"/>
          <w:numId w:val="1"/>
        </w:numPr>
        <w:pBdr>
          <w:top w:val="nil"/>
          <w:left w:val="nil"/>
          <w:bottom w:val="nil"/>
          <w:right w:val="nil"/>
          <w:between w:val="nil"/>
        </w:pBdr>
        <w:jc w:val="both"/>
        <w:rPr>
          <w:rFonts w:ascii="Calibri" w:hAnsi="Calibri" w:eastAsia="Calibri" w:cs="Calibri"/>
          <w:color w:val="000000"/>
          <w:sz w:val="24"/>
          <w:szCs w:val="24"/>
        </w:rPr>
      </w:pPr>
      <w:r>
        <w:rPr>
          <w:rFonts w:ascii="Calibri" w:hAnsi="Calibri" w:eastAsia="Calibri" w:cs="Calibri"/>
          <w:color w:val="000000"/>
          <w:sz w:val="24"/>
          <w:szCs w:val="24"/>
        </w:rPr>
        <w:t>Coordinar la consolidación del PEP</w:t>
      </w:r>
    </w:p>
    <w:p w:rsidR="00894B0A" w:rsidRDefault="00FF73A0" w14:paraId="00000011" w14:textId="77777777">
      <w:pPr>
        <w:pStyle w:val="Normal0"/>
        <w:numPr>
          <w:ilvl w:val="0"/>
          <w:numId w:val="1"/>
        </w:numPr>
        <w:pBdr>
          <w:top w:val="nil"/>
          <w:left w:val="nil"/>
          <w:bottom w:val="nil"/>
          <w:right w:val="nil"/>
          <w:between w:val="nil"/>
        </w:pBdr>
        <w:jc w:val="both"/>
        <w:rPr>
          <w:rFonts w:ascii="Calibri" w:hAnsi="Calibri" w:eastAsia="Calibri" w:cs="Calibri"/>
          <w:color w:val="000000"/>
          <w:sz w:val="24"/>
          <w:szCs w:val="24"/>
        </w:rPr>
      </w:pPr>
      <w:r>
        <w:rPr>
          <w:rFonts w:ascii="Calibri" w:hAnsi="Calibri" w:eastAsia="Calibri" w:cs="Calibri"/>
          <w:color w:val="000000"/>
          <w:sz w:val="24"/>
          <w:szCs w:val="24"/>
        </w:rPr>
        <w:t xml:space="preserve">Velar por la articulación del PEP con las demás concreciones curriculares del Programa </w:t>
      </w:r>
    </w:p>
    <w:p w:rsidR="00894B0A" w:rsidRDefault="00FF73A0" w14:paraId="00000012" w14:textId="77777777">
      <w:pPr>
        <w:pStyle w:val="Normal0"/>
        <w:numPr>
          <w:ilvl w:val="0"/>
          <w:numId w:val="1"/>
        </w:numPr>
        <w:pBdr>
          <w:top w:val="nil"/>
          <w:left w:val="nil"/>
          <w:bottom w:val="nil"/>
          <w:right w:val="nil"/>
          <w:between w:val="nil"/>
        </w:pBdr>
        <w:jc w:val="both"/>
        <w:rPr>
          <w:rFonts w:ascii="Calibri" w:hAnsi="Calibri" w:eastAsia="Calibri" w:cs="Calibri"/>
          <w:color w:val="000000"/>
          <w:sz w:val="24"/>
          <w:szCs w:val="24"/>
        </w:rPr>
      </w:pPr>
      <w:r>
        <w:rPr>
          <w:rFonts w:ascii="Calibri" w:hAnsi="Calibri" w:eastAsia="Calibri" w:cs="Calibri"/>
          <w:color w:val="000000"/>
          <w:sz w:val="24"/>
          <w:szCs w:val="24"/>
        </w:rPr>
        <w:t>Socializar y presentar   el PEP ante las instancias pertinentes para su aprobación</w:t>
      </w:r>
    </w:p>
    <w:p w:rsidR="00894B0A" w:rsidRDefault="00894B0A" w14:paraId="00000013" w14:textId="77777777">
      <w:pPr>
        <w:pStyle w:val="Normal0"/>
        <w:jc w:val="both"/>
        <w:rPr>
          <w:rFonts w:ascii="Calibri" w:hAnsi="Calibri" w:eastAsia="Calibri" w:cs="Calibri"/>
          <w:sz w:val="24"/>
          <w:szCs w:val="24"/>
        </w:rPr>
      </w:pPr>
    </w:p>
    <w:p w:rsidR="00894B0A" w:rsidRDefault="00FF73A0" w14:paraId="00000014" w14:textId="77777777">
      <w:pPr>
        <w:pStyle w:val="Normal0"/>
        <w:jc w:val="both"/>
        <w:rPr>
          <w:rFonts w:ascii="Calibri" w:hAnsi="Calibri" w:eastAsia="Calibri" w:cs="Calibri"/>
          <w:sz w:val="22"/>
          <w:szCs w:val="22"/>
        </w:rPr>
      </w:pPr>
      <w:r>
        <w:rPr>
          <w:rFonts w:ascii="Calibri" w:hAnsi="Calibri" w:eastAsia="Calibri" w:cs="Calibri"/>
          <w:b/>
          <w:sz w:val="24"/>
          <w:szCs w:val="24"/>
        </w:rPr>
        <w:t>Unidad de Desarrollo Curricular</w:t>
      </w:r>
      <w:r>
        <w:rPr>
          <w:rFonts w:ascii="Calibri" w:hAnsi="Calibri" w:eastAsia="Calibri" w:cs="Calibri"/>
          <w:sz w:val="24"/>
          <w:szCs w:val="24"/>
        </w:rPr>
        <w:t>, tiene la responsabilidad de</w:t>
      </w:r>
      <w:r>
        <w:rPr>
          <w:rFonts w:ascii="Calibri" w:hAnsi="Calibri" w:eastAsia="Calibri" w:cs="Calibri"/>
          <w:sz w:val="22"/>
          <w:szCs w:val="22"/>
        </w:rPr>
        <w:t>:</w:t>
      </w:r>
    </w:p>
    <w:p w:rsidR="00894B0A" w:rsidRDefault="00894B0A" w14:paraId="00000015" w14:textId="77777777">
      <w:pPr>
        <w:pStyle w:val="Normal0"/>
        <w:jc w:val="both"/>
        <w:rPr>
          <w:rFonts w:ascii="Calibri" w:hAnsi="Calibri" w:eastAsia="Calibri" w:cs="Calibri"/>
          <w:sz w:val="22"/>
          <w:szCs w:val="22"/>
        </w:rPr>
      </w:pPr>
    </w:p>
    <w:p w:rsidR="00894B0A" w:rsidRDefault="00FF73A0" w14:paraId="00000016" w14:textId="77777777">
      <w:pPr>
        <w:pStyle w:val="Normal0"/>
        <w:numPr>
          <w:ilvl w:val="0"/>
          <w:numId w:val="6"/>
        </w:numPr>
        <w:pBdr>
          <w:top w:val="nil"/>
          <w:left w:val="nil"/>
          <w:bottom w:val="nil"/>
          <w:right w:val="nil"/>
          <w:between w:val="nil"/>
        </w:pBdr>
        <w:jc w:val="both"/>
        <w:rPr>
          <w:rFonts w:ascii="Calibri" w:hAnsi="Calibri" w:eastAsia="Calibri" w:cs="Calibri"/>
          <w:color w:val="000000"/>
          <w:sz w:val="24"/>
          <w:szCs w:val="24"/>
        </w:rPr>
      </w:pPr>
      <w:r>
        <w:rPr>
          <w:rFonts w:ascii="Calibri" w:hAnsi="Calibri" w:eastAsia="Calibri" w:cs="Calibri"/>
          <w:color w:val="000000"/>
          <w:sz w:val="24"/>
          <w:szCs w:val="24"/>
        </w:rPr>
        <w:t>Apoyar y orientar la construcción del PEP</w:t>
      </w:r>
    </w:p>
    <w:p w:rsidR="00894B0A" w:rsidRDefault="00894B0A" w14:paraId="00000017" w14:textId="77777777">
      <w:pPr>
        <w:pStyle w:val="Normal0"/>
        <w:ind w:right="91"/>
        <w:jc w:val="both"/>
        <w:rPr>
          <w:rFonts w:ascii="Calibri" w:hAnsi="Calibri" w:eastAsia="Calibri" w:cs="Calibri"/>
          <w:sz w:val="22"/>
          <w:szCs w:val="22"/>
        </w:rPr>
      </w:pPr>
    </w:p>
    <w:p w:rsidR="00894B0A" w:rsidRDefault="00FF73A0" w14:paraId="00000018" w14:textId="77777777">
      <w:pPr>
        <w:pStyle w:val="Normal0"/>
        <w:numPr>
          <w:ilvl w:val="0"/>
          <w:numId w:val="16"/>
        </w:numPr>
        <w:pBdr>
          <w:top w:val="nil"/>
          <w:left w:val="nil"/>
          <w:bottom w:val="nil"/>
          <w:right w:val="nil"/>
          <w:between w:val="nil"/>
        </w:pBdr>
        <w:ind w:left="0" w:right="91" w:hanging="284"/>
        <w:jc w:val="both"/>
        <w:rPr>
          <w:rFonts w:ascii="Calibri" w:hAnsi="Calibri" w:eastAsia="Calibri" w:cs="Calibri"/>
          <w:b/>
          <w:color w:val="000000"/>
          <w:sz w:val="22"/>
          <w:szCs w:val="22"/>
        </w:rPr>
      </w:pPr>
      <w:r>
        <w:rPr>
          <w:rFonts w:ascii="Calibri" w:hAnsi="Calibri" w:eastAsia="Calibri" w:cs="Calibri"/>
          <w:b/>
          <w:color w:val="000000"/>
          <w:sz w:val="22"/>
          <w:szCs w:val="22"/>
        </w:rPr>
        <w:t>DESCRIPCIÓN</w:t>
      </w:r>
    </w:p>
    <w:p w:rsidR="00894B0A" w:rsidRDefault="00894B0A" w14:paraId="00000019" w14:textId="77777777">
      <w:pPr>
        <w:pStyle w:val="Normal0"/>
        <w:ind w:right="91"/>
        <w:jc w:val="both"/>
        <w:rPr>
          <w:rFonts w:ascii="Calibri" w:hAnsi="Calibri" w:eastAsia="Calibri" w:cs="Calibri"/>
          <w:b/>
          <w:sz w:val="22"/>
          <w:szCs w:val="22"/>
        </w:rPr>
      </w:pPr>
    </w:p>
    <w:p w:rsidR="00894B0A" w:rsidRDefault="00FF73A0" w14:paraId="0000001A" w14:textId="77777777">
      <w:pPr>
        <w:pStyle w:val="Normal0"/>
        <w:ind w:right="91"/>
        <w:jc w:val="both"/>
        <w:rPr>
          <w:rFonts w:ascii="Calibri" w:hAnsi="Calibri" w:eastAsia="Calibri" w:cs="Calibri"/>
          <w:sz w:val="24"/>
          <w:szCs w:val="24"/>
        </w:rPr>
      </w:pPr>
      <w:r>
        <w:rPr>
          <w:rFonts w:ascii="Calibri" w:hAnsi="Calibri" w:eastAsia="Calibri" w:cs="Calibri"/>
          <w:sz w:val="24"/>
          <w:szCs w:val="24"/>
        </w:rPr>
        <w:t>A continuación, se describe cada uno de los apartados que conforman la estructura del PEP:</w:t>
      </w:r>
    </w:p>
    <w:p w:rsidR="00894B0A" w:rsidRDefault="00894B0A" w14:paraId="0000001B" w14:textId="77777777">
      <w:pPr>
        <w:pStyle w:val="Normal0"/>
        <w:ind w:right="91"/>
        <w:jc w:val="both"/>
        <w:rPr>
          <w:rFonts w:ascii="Calibri" w:hAnsi="Calibri" w:eastAsia="Calibri" w:cs="Calibri"/>
          <w:sz w:val="22"/>
          <w:szCs w:val="22"/>
        </w:rPr>
      </w:pPr>
    </w:p>
    <w:p w:rsidR="00894B0A" w:rsidRDefault="00894B0A" w14:paraId="0000001C" w14:textId="77777777">
      <w:pPr>
        <w:pStyle w:val="Normal0"/>
        <w:ind w:right="91"/>
        <w:jc w:val="both"/>
        <w:rPr>
          <w:rFonts w:ascii="Calibri" w:hAnsi="Calibri" w:eastAsia="Calibri" w:cs="Calibri"/>
          <w:sz w:val="22"/>
          <w:szCs w:val="22"/>
        </w:rPr>
      </w:pPr>
    </w:p>
    <w:p w:rsidR="00894B0A" w:rsidRDefault="00894B0A" w14:paraId="0000001D" w14:textId="77777777">
      <w:pPr>
        <w:pStyle w:val="Normal0"/>
        <w:ind w:right="91"/>
        <w:jc w:val="both"/>
        <w:rPr>
          <w:rFonts w:ascii="Calibri" w:hAnsi="Calibri" w:eastAsia="Calibri" w:cs="Calibri"/>
          <w:sz w:val="22"/>
          <w:szCs w:val="22"/>
        </w:rPr>
      </w:pPr>
    </w:p>
    <w:p w:rsidR="00894B0A" w:rsidRDefault="00FF73A0" w14:paraId="0000001E" w14:textId="77777777">
      <w:pPr>
        <w:pStyle w:val="Normal0"/>
        <w:numPr>
          <w:ilvl w:val="0"/>
          <w:numId w:val="2"/>
        </w:numPr>
        <w:pBdr>
          <w:top w:val="nil"/>
          <w:left w:val="nil"/>
          <w:bottom w:val="nil"/>
          <w:right w:val="nil"/>
          <w:between w:val="nil"/>
        </w:pBdr>
        <w:ind w:left="142" w:right="91" w:hanging="284"/>
        <w:jc w:val="both"/>
        <w:rPr>
          <w:rFonts w:ascii="Calibri" w:hAnsi="Calibri" w:eastAsia="Calibri" w:cs="Calibri"/>
          <w:b/>
          <w:color w:val="000000"/>
          <w:sz w:val="24"/>
          <w:szCs w:val="24"/>
        </w:rPr>
      </w:pPr>
      <w:r>
        <w:rPr>
          <w:rFonts w:ascii="Calibri" w:hAnsi="Calibri" w:eastAsia="Calibri" w:cs="Calibri"/>
          <w:b/>
          <w:color w:val="000000"/>
          <w:sz w:val="24"/>
          <w:szCs w:val="24"/>
        </w:rPr>
        <w:t>PRESENTACIÓN</w:t>
      </w:r>
    </w:p>
    <w:p w:rsidR="00894B0A" w:rsidRDefault="00894B0A" w14:paraId="0000001F" w14:textId="77777777">
      <w:pPr>
        <w:pStyle w:val="Normal0"/>
        <w:pBdr>
          <w:top w:val="nil"/>
          <w:left w:val="nil"/>
          <w:bottom w:val="nil"/>
          <w:right w:val="nil"/>
          <w:between w:val="nil"/>
        </w:pBdr>
        <w:ind w:left="720" w:right="91"/>
        <w:jc w:val="both"/>
        <w:rPr>
          <w:rFonts w:ascii="Calibri" w:hAnsi="Calibri" w:eastAsia="Calibri" w:cs="Calibri"/>
          <w:color w:val="000000"/>
          <w:sz w:val="24"/>
          <w:szCs w:val="24"/>
        </w:rPr>
      </w:pPr>
    </w:p>
    <w:p w:rsidR="00894B0A" w:rsidRDefault="00FF73A0" w14:paraId="00000020" w14:textId="77777777">
      <w:pPr>
        <w:pStyle w:val="Normal0"/>
        <w:jc w:val="both"/>
        <w:rPr>
          <w:rFonts w:ascii="Arial" w:hAnsi="Arial" w:eastAsia="Arial" w:cs="Arial"/>
          <w:sz w:val="24"/>
          <w:szCs w:val="24"/>
        </w:rPr>
      </w:pPr>
      <w:r>
        <w:rPr>
          <w:rFonts w:ascii="Arial" w:hAnsi="Arial" w:eastAsia="Arial" w:cs="Arial"/>
          <w:sz w:val="24"/>
          <w:szCs w:val="24"/>
        </w:rPr>
        <w:t>De acuerdo al PEI de la Universidad Santo Tomás que nos dice que el “PEI es el Currículo-marco de la Institución, contexto obligado para el diseño y ejecución de cada uno de los currículos especializados de los programas institucionales”, se cuenta en la seccional Tunja con el programa de Ingeniería Civil que  presenta la particularidad de estar concebida de acuerdo con las necesidades de la región, teniendo en cuenta además los planteamientos curriculares de los planes de estudio de universidades de releva</w:t>
      </w:r>
      <w:r>
        <w:rPr>
          <w:rFonts w:ascii="Arial" w:hAnsi="Arial" w:eastAsia="Arial" w:cs="Arial"/>
          <w:sz w:val="24"/>
          <w:szCs w:val="24"/>
        </w:rPr>
        <w:t xml:space="preserve">ncia académica en el contexto nacional e internacional, de manera que propende por la formación de Ingenieros Civiles conocedores de su entorno, y de la dinámica de la educación a nivel mundial. </w:t>
      </w:r>
    </w:p>
    <w:p w:rsidR="00894B0A" w:rsidRDefault="00FF73A0" w14:paraId="0000002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2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Además, viene adelantando un proceso exhaustivo de mejoramiento que redunda en la excelencia académica de sus estudiantes y un importante posicionamiento de sus egresados. </w:t>
      </w:r>
    </w:p>
    <w:p w:rsidR="00894B0A" w:rsidRDefault="00FF73A0" w14:paraId="0000002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2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Las competencias planteadas se fortalecen a partir de las prácticas de campo, convenios interinstitucionales y actividades de proyección social, con lo cual además de afianzar los conocimientos, tienen la oportunidad de conocer y transformar la realidad circundante. </w:t>
      </w:r>
    </w:p>
    <w:p w:rsidR="00894B0A" w:rsidRDefault="00FF73A0" w14:paraId="0000002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2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PEP espacio donde se plasman las intencionalidades educativas, pedagógicas, curriculares y didácticas, la forma de relacionarse con el entorno, así como, la visibilización de la interrelación de las funciones sustantivas en el programa académico presenta la estructura, orientaciones, lineamientos, principios y contenidos principales para el desarrollo del programa centrándose en las funciones sustantivas institucionales, la docencia, la investigación y la proyección social estableciendo así un horizonte </w:t>
      </w:r>
      <w:r>
        <w:rPr>
          <w:rFonts w:ascii="Arial" w:hAnsi="Arial" w:eastAsia="Arial" w:cs="Arial"/>
          <w:color w:val="000000"/>
          <w:sz w:val="24"/>
          <w:szCs w:val="24"/>
        </w:rPr>
        <w:t xml:space="preserve">para la formación de profesionales integrales con altos valores éticos y sentido crítico con competencias y habilidades para la solución de problemáticas buscando el bienestar de la comunidad.  </w:t>
      </w:r>
    </w:p>
    <w:p w:rsidR="00894B0A" w:rsidRDefault="00FF73A0" w14:paraId="0000002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2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el Proyecto Educativo se ha definido la prospectiva del programa, que representa para la Facultad el horizonte bajo el cual construye sus procesos, considerando siempre el cumplimiento de su misión, el alcance de la visión y el logro de sus propósitos de formación. En ésta se resalta la labor de la Facultad en los procesos de actualización curricular, el perfeccionamiento docente, la visibilidad nacional e internacional y el fortalecimiento de la investigación y la proyección social, todos estos articula</w:t>
      </w:r>
      <w:r>
        <w:rPr>
          <w:rFonts w:ascii="Arial" w:hAnsi="Arial" w:eastAsia="Arial" w:cs="Arial"/>
          <w:color w:val="000000"/>
          <w:sz w:val="24"/>
          <w:szCs w:val="24"/>
        </w:rPr>
        <w:t>dos bajo los principios de formación integral inspirados en el pensamiento humanista cristiano de Santo Tomás, para responder de manera ética, creativa y crítica a las exigencias de la vida humana y aportar soluciones a la problemática y necesidades de la sociedad y del país, aportando así al cumplimiento de los objetivos misionales de la USTA.</w:t>
      </w:r>
    </w:p>
    <w:p w:rsidR="00894B0A" w:rsidRDefault="00894B0A" w14:paraId="00000029" w14:textId="77777777">
      <w:pPr>
        <w:pStyle w:val="Normal0"/>
        <w:pBdr>
          <w:top w:val="nil"/>
          <w:left w:val="nil"/>
          <w:bottom w:val="nil"/>
          <w:right w:val="nil"/>
          <w:between w:val="nil"/>
        </w:pBdr>
        <w:ind w:left="142" w:right="91"/>
        <w:jc w:val="both"/>
        <w:rPr>
          <w:rFonts w:ascii="Calibri" w:hAnsi="Calibri" w:eastAsia="Calibri" w:cs="Calibri"/>
          <w:color w:val="FF0000"/>
          <w:sz w:val="24"/>
          <w:szCs w:val="24"/>
        </w:rPr>
      </w:pPr>
    </w:p>
    <w:p w:rsidR="00894B0A" w:rsidRDefault="00894B0A" w14:paraId="0000002A" w14:textId="77777777">
      <w:pPr>
        <w:pStyle w:val="Normal0"/>
        <w:pBdr>
          <w:top w:val="nil"/>
          <w:left w:val="nil"/>
          <w:bottom w:val="nil"/>
          <w:right w:val="nil"/>
          <w:between w:val="nil"/>
        </w:pBdr>
        <w:ind w:left="142" w:right="91"/>
        <w:jc w:val="both"/>
        <w:rPr>
          <w:rFonts w:ascii="Calibri" w:hAnsi="Calibri" w:eastAsia="Calibri" w:cs="Calibri"/>
          <w:color w:val="000000"/>
          <w:sz w:val="24"/>
          <w:szCs w:val="24"/>
        </w:rPr>
      </w:pPr>
    </w:p>
    <w:p w:rsidR="00894B0A" w:rsidRDefault="00FF73A0" w14:paraId="0000002B" w14:textId="77777777">
      <w:pPr>
        <w:pStyle w:val="Normal0"/>
        <w:numPr>
          <w:ilvl w:val="0"/>
          <w:numId w:val="2"/>
        </w:numPr>
        <w:pBdr>
          <w:top w:val="nil"/>
          <w:left w:val="nil"/>
          <w:bottom w:val="nil"/>
          <w:right w:val="nil"/>
          <w:between w:val="nil"/>
        </w:pBdr>
        <w:ind w:left="142" w:right="91" w:hanging="284"/>
        <w:jc w:val="both"/>
        <w:rPr>
          <w:rFonts w:ascii="Calibri" w:hAnsi="Calibri" w:eastAsia="Calibri" w:cs="Calibri"/>
          <w:b/>
          <w:color w:val="000000"/>
          <w:sz w:val="24"/>
          <w:szCs w:val="24"/>
        </w:rPr>
      </w:pPr>
      <w:r>
        <w:rPr>
          <w:rFonts w:ascii="Calibri" w:hAnsi="Calibri" w:eastAsia="Calibri" w:cs="Calibri"/>
          <w:b/>
          <w:color w:val="000000"/>
          <w:sz w:val="24"/>
          <w:szCs w:val="24"/>
        </w:rPr>
        <w:t>IDENTIDAD DEL PROGRAMA</w:t>
      </w:r>
    </w:p>
    <w:p w:rsidR="00894B0A" w:rsidRDefault="00894B0A" w14:paraId="0000002C" w14:textId="77777777">
      <w:pPr>
        <w:pStyle w:val="Normal0"/>
        <w:pBdr>
          <w:top w:val="nil"/>
          <w:left w:val="nil"/>
          <w:bottom w:val="nil"/>
          <w:right w:val="nil"/>
          <w:between w:val="nil"/>
        </w:pBdr>
        <w:ind w:left="720" w:right="91"/>
        <w:jc w:val="both"/>
        <w:rPr>
          <w:rFonts w:ascii="Calibri" w:hAnsi="Calibri" w:eastAsia="Calibri" w:cs="Calibri"/>
          <w:color w:val="000000"/>
          <w:sz w:val="24"/>
          <w:szCs w:val="24"/>
        </w:rPr>
      </w:pPr>
    </w:p>
    <w:p w:rsidR="00894B0A" w:rsidRDefault="00FF73A0" w14:paraId="0000002D" w14:textId="77777777">
      <w:pPr>
        <w:pStyle w:val="Normal0"/>
        <w:numPr>
          <w:ilvl w:val="0"/>
          <w:numId w:val="4"/>
        </w:numPr>
        <w:pBdr>
          <w:top w:val="nil"/>
          <w:left w:val="nil"/>
          <w:bottom w:val="nil"/>
          <w:right w:val="nil"/>
          <w:between w:val="nil"/>
        </w:pBdr>
        <w:ind w:left="426" w:right="91" w:hanging="284"/>
        <w:jc w:val="both"/>
        <w:rPr>
          <w:rFonts w:ascii="Calibri" w:hAnsi="Calibri" w:eastAsia="Calibri" w:cs="Calibri"/>
          <w:color w:val="000000"/>
          <w:sz w:val="24"/>
          <w:szCs w:val="24"/>
        </w:rPr>
      </w:pPr>
      <w:r>
        <w:rPr>
          <w:rFonts w:ascii="Calibri" w:hAnsi="Calibri" w:eastAsia="Calibri" w:cs="Calibri"/>
          <w:color w:val="000000"/>
          <w:sz w:val="24"/>
          <w:szCs w:val="24"/>
        </w:rPr>
        <w:t>Información General del Programa:</w:t>
      </w:r>
    </w:p>
    <w:p w:rsidR="00894B0A" w:rsidRDefault="00894B0A" w14:paraId="0000002E" w14:textId="77777777">
      <w:pPr>
        <w:pStyle w:val="Normal0"/>
        <w:pBdr>
          <w:top w:val="nil"/>
          <w:left w:val="nil"/>
          <w:bottom w:val="nil"/>
          <w:right w:val="nil"/>
          <w:between w:val="nil"/>
        </w:pBdr>
        <w:ind w:left="426" w:right="91"/>
        <w:jc w:val="both"/>
        <w:rPr>
          <w:rFonts w:ascii="Calibri" w:hAnsi="Calibri" w:eastAsia="Calibri" w:cs="Calibri"/>
          <w:color w:val="000000"/>
          <w:sz w:val="24"/>
          <w:szCs w:val="24"/>
        </w:rPr>
      </w:pPr>
    </w:p>
    <w:tbl>
      <w:tblPr>
        <w:tblStyle w:val="a"/>
        <w:tblW w:w="7982"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568"/>
        <w:gridCol w:w="4414"/>
      </w:tblGrid>
      <w:tr w:rsidR="00894B0A" w14:paraId="471CCAB6"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2F"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 xml:space="preserve">Denominación </w:t>
            </w:r>
          </w:p>
          <w:p w:rsidR="00894B0A" w:rsidRDefault="00FF73A0" w14:paraId="00000030"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Nombre del Programa</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1"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Ingeniería Civil</w:t>
            </w:r>
          </w:p>
        </w:tc>
      </w:tr>
      <w:tr w:rsidR="00894B0A" w14:paraId="39310E26"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2"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Título que otorga</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3"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Ingeniero Civil</w:t>
            </w:r>
          </w:p>
        </w:tc>
      </w:tr>
      <w:tr w:rsidR="00894B0A" w14:paraId="2DDCFC69"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4"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 xml:space="preserve">Especialidad Nivel de Formación </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5" w14:textId="77777777">
            <w:pPr>
              <w:pStyle w:val="Normal0"/>
              <w:rPr>
                <w:rFonts w:ascii="Calibri" w:hAnsi="Calibri" w:eastAsia="Calibri" w:cs="Calibri"/>
                <w:b/>
                <w:color w:val="C9C9C9"/>
                <w:sz w:val="22"/>
                <w:szCs w:val="22"/>
              </w:rPr>
            </w:pPr>
            <w:r>
              <w:rPr>
                <w:rFonts w:ascii="Calibri" w:hAnsi="Calibri" w:eastAsia="Calibri" w:cs="Calibri"/>
                <w:b/>
                <w:color w:val="C9C9C9"/>
                <w:sz w:val="22"/>
                <w:szCs w:val="22"/>
              </w:rPr>
              <w:t>Pregrado</w:t>
            </w:r>
          </w:p>
          <w:p w:rsidR="00894B0A" w:rsidRDefault="00894B0A" w14:paraId="00000036" w14:textId="77777777">
            <w:pPr>
              <w:pStyle w:val="Normal0"/>
              <w:rPr>
                <w:rFonts w:ascii="Calibri" w:hAnsi="Calibri" w:eastAsia="Calibri" w:cs="Calibri"/>
                <w:b/>
                <w:color w:val="1F3864"/>
                <w:sz w:val="22"/>
                <w:szCs w:val="22"/>
              </w:rPr>
            </w:pPr>
          </w:p>
        </w:tc>
      </w:tr>
      <w:tr w:rsidR="00894B0A" w14:paraId="60F4FE66"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7"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Créditos</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8"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168</w:t>
            </w:r>
          </w:p>
        </w:tc>
      </w:tr>
      <w:tr w:rsidR="00894B0A" w14:paraId="55DE9EB2"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9"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Código SNIES</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A"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7750</w:t>
            </w:r>
          </w:p>
        </w:tc>
      </w:tr>
      <w:tr w:rsidR="00894B0A" w14:paraId="27142143"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B"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Lugares de Desarrollo</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C"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Tunja, Boyacá</w:t>
            </w:r>
          </w:p>
        </w:tc>
      </w:tr>
      <w:tr w:rsidR="00894B0A" w14:paraId="7DD132EF"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D"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Modalidad (es)</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3E"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Presencial</w:t>
            </w:r>
          </w:p>
        </w:tc>
      </w:tr>
      <w:tr w:rsidR="00894B0A" w14:paraId="39B1F4C5"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3F"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Duración estimada del programa</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0"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10 Semestres</w:t>
            </w:r>
          </w:p>
        </w:tc>
      </w:tr>
      <w:tr w:rsidR="00894B0A" w14:paraId="6F95A708"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1"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Campo Amplio</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2" w14:textId="77777777">
            <w:pPr>
              <w:pStyle w:val="Normal0"/>
              <w:rPr>
                <w:rFonts w:ascii="Calibri" w:hAnsi="Calibri" w:eastAsia="Calibri" w:cs="Calibri"/>
                <w:b/>
                <w:color w:val="808080"/>
                <w:sz w:val="22"/>
                <w:szCs w:val="22"/>
              </w:rPr>
            </w:pPr>
            <w:r>
              <w:rPr>
                <w:rFonts w:ascii="Helvetica Neue" w:hAnsi="Helvetica Neue" w:eastAsia="Helvetica Neue" w:cs="Helvetica Neue"/>
                <w:color w:val="394263"/>
                <w:shd w:val="clear" w:color="auto" w:fill="D9EDF7"/>
              </w:rPr>
              <w:t>Ingeniería, Industria y Construcción</w:t>
            </w:r>
          </w:p>
        </w:tc>
      </w:tr>
      <w:tr w:rsidR="00894B0A" w14:paraId="1A76D343"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3"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 xml:space="preserve">Campo específico </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4" w14:textId="77777777">
            <w:pPr>
              <w:pStyle w:val="Normal0"/>
              <w:rPr>
                <w:rFonts w:ascii="Calibri" w:hAnsi="Calibri" w:eastAsia="Calibri" w:cs="Calibri"/>
                <w:b/>
                <w:color w:val="808080"/>
                <w:sz w:val="22"/>
                <w:szCs w:val="22"/>
              </w:rPr>
            </w:pPr>
            <w:r>
              <w:rPr>
                <w:rFonts w:ascii="Helvetica Neue" w:hAnsi="Helvetica Neue" w:eastAsia="Helvetica Neue" w:cs="Helvetica Neue"/>
                <w:color w:val="394263"/>
                <w:highlight w:val="white"/>
              </w:rPr>
              <w:t>Arquitectura y construcción</w:t>
            </w:r>
          </w:p>
        </w:tc>
      </w:tr>
      <w:tr w:rsidR="00894B0A" w14:paraId="00D2F359"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5"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Campo detallado</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6" w14:textId="77777777">
            <w:pPr>
              <w:pStyle w:val="Normal0"/>
              <w:rPr>
                <w:rFonts w:ascii="Calibri" w:hAnsi="Calibri" w:eastAsia="Calibri" w:cs="Calibri"/>
                <w:b/>
                <w:color w:val="808080"/>
                <w:sz w:val="22"/>
                <w:szCs w:val="22"/>
              </w:rPr>
            </w:pPr>
            <w:r>
              <w:rPr>
                <w:rFonts w:ascii="Helvetica Neue" w:hAnsi="Helvetica Neue" w:eastAsia="Helvetica Neue" w:cs="Helvetica Neue"/>
                <w:color w:val="394263"/>
                <w:shd w:val="clear" w:color="auto" w:fill="D9EDF7"/>
              </w:rPr>
              <w:t>Construcción e ingeniería civil</w:t>
            </w:r>
          </w:p>
        </w:tc>
      </w:tr>
      <w:tr w:rsidR="00894B0A" w14:paraId="31FBA393"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7"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Porcentaje de inclusión tecnológica</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8"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50%</w:t>
            </w:r>
          </w:p>
        </w:tc>
      </w:tr>
      <w:tr w:rsidR="00894B0A" w14:paraId="0B34CD12"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9"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Periodicidad de la admisión</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A"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Semestral</w:t>
            </w:r>
          </w:p>
        </w:tc>
      </w:tr>
      <w:tr w:rsidR="00894B0A" w14:paraId="148B1CE9"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B"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 xml:space="preserve">Jornada de ofrecimiento del programa </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C"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Diurna</w:t>
            </w:r>
          </w:p>
        </w:tc>
      </w:tr>
      <w:tr w:rsidR="00894B0A" w14:paraId="324EE5E5" w14:textId="77777777">
        <w:tc>
          <w:tcPr>
            <w:tcW w:w="3568" w:type="dxa"/>
            <w:tcBorders>
              <w:top w:val="single" w:color="000000" w:sz="4" w:space="0"/>
              <w:left w:val="single" w:color="000000" w:sz="4" w:space="0"/>
              <w:bottom w:val="single" w:color="000000" w:sz="4" w:space="0"/>
              <w:right w:val="single" w:color="000000" w:sz="4" w:space="0"/>
            </w:tcBorders>
          </w:tcPr>
          <w:p w:rsidR="00894B0A" w:rsidRDefault="00FF73A0" w14:paraId="0000004D" w14:textId="77777777">
            <w:pPr>
              <w:pStyle w:val="Normal0"/>
              <w:jc w:val="both"/>
              <w:rPr>
                <w:rFonts w:ascii="Calibri" w:hAnsi="Calibri" w:eastAsia="Calibri" w:cs="Calibri"/>
                <w:b/>
                <w:color w:val="1F3864"/>
                <w:sz w:val="22"/>
                <w:szCs w:val="22"/>
              </w:rPr>
            </w:pPr>
            <w:r>
              <w:rPr>
                <w:rFonts w:ascii="Calibri" w:hAnsi="Calibri" w:eastAsia="Calibri" w:cs="Calibri"/>
                <w:b/>
                <w:color w:val="1F3864"/>
                <w:sz w:val="22"/>
                <w:szCs w:val="22"/>
              </w:rPr>
              <w:t xml:space="preserve">Programa Adscrito a </w:t>
            </w:r>
          </w:p>
        </w:tc>
        <w:tc>
          <w:tcPr>
            <w:tcW w:w="4414" w:type="dxa"/>
            <w:tcBorders>
              <w:top w:val="single" w:color="000000" w:sz="4" w:space="0"/>
              <w:left w:val="single" w:color="000000" w:sz="4" w:space="0"/>
              <w:bottom w:val="single" w:color="000000" w:sz="4" w:space="0"/>
              <w:right w:val="single" w:color="000000" w:sz="4" w:space="0"/>
            </w:tcBorders>
          </w:tcPr>
          <w:p w:rsidR="00894B0A" w:rsidRDefault="00FF73A0" w14:paraId="0000004E" w14:textId="77777777">
            <w:pPr>
              <w:pStyle w:val="Normal0"/>
              <w:rPr>
                <w:rFonts w:ascii="Calibri" w:hAnsi="Calibri" w:eastAsia="Calibri" w:cs="Calibri"/>
                <w:b/>
                <w:color w:val="808080"/>
                <w:sz w:val="22"/>
                <w:szCs w:val="22"/>
              </w:rPr>
            </w:pPr>
            <w:r>
              <w:rPr>
                <w:rFonts w:ascii="Calibri" w:hAnsi="Calibri" w:eastAsia="Calibri" w:cs="Calibri"/>
                <w:b/>
                <w:color w:val="808080"/>
                <w:sz w:val="22"/>
                <w:szCs w:val="22"/>
              </w:rPr>
              <w:t>Facultad de Ingeniería Civil</w:t>
            </w:r>
          </w:p>
        </w:tc>
      </w:tr>
    </w:tbl>
    <w:p w:rsidR="00894B0A" w:rsidRDefault="00894B0A" w14:paraId="0000004F" w14:textId="77777777">
      <w:pPr>
        <w:pStyle w:val="Normal0"/>
        <w:pBdr>
          <w:top w:val="nil"/>
          <w:left w:val="nil"/>
          <w:bottom w:val="nil"/>
          <w:right w:val="nil"/>
          <w:between w:val="nil"/>
        </w:pBdr>
        <w:ind w:left="1080" w:right="91"/>
        <w:jc w:val="both"/>
        <w:rPr>
          <w:rFonts w:ascii="Calibri" w:hAnsi="Calibri" w:eastAsia="Calibri" w:cs="Calibri"/>
          <w:color w:val="000000"/>
          <w:sz w:val="22"/>
          <w:szCs w:val="22"/>
        </w:rPr>
      </w:pPr>
    </w:p>
    <w:p w:rsidR="00894B0A" w:rsidRDefault="00FF73A0" w14:paraId="00000050" w14:textId="77777777">
      <w:pPr>
        <w:pStyle w:val="Normal0"/>
        <w:numPr>
          <w:ilvl w:val="0"/>
          <w:numId w:val="4"/>
        </w:numPr>
        <w:pBdr>
          <w:top w:val="nil"/>
          <w:left w:val="nil"/>
          <w:bottom w:val="nil"/>
          <w:right w:val="nil"/>
          <w:between w:val="nil"/>
        </w:pBdr>
        <w:ind w:left="426" w:right="91" w:hanging="284"/>
        <w:jc w:val="both"/>
        <w:rPr>
          <w:rFonts w:ascii="Calibri" w:hAnsi="Calibri" w:eastAsia="Calibri" w:cs="Calibri"/>
          <w:color w:val="000000"/>
          <w:sz w:val="24"/>
          <w:szCs w:val="24"/>
        </w:rPr>
      </w:pPr>
      <w:r>
        <w:rPr>
          <w:rFonts w:ascii="Calibri" w:hAnsi="Calibri" w:eastAsia="Calibri" w:cs="Calibri"/>
          <w:color w:val="000000"/>
          <w:sz w:val="24"/>
          <w:szCs w:val="24"/>
        </w:rPr>
        <w:t>Reseña histórica del programa y referentes</w:t>
      </w:r>
    </w:p>
    <w:p w:rsidR="00894B0A" w:rsidRDefault="00894B0A" w14:paraId="00000051" w14:textId="77777777">
      <w:pPr>
        <w:pStyle w:val="Normal0"/>
        <w:pBdr>
          <w:top w:val="nil"/>
          <w:left w:val="nil"/>
          <w:bottom w:val="nil"/>
          <w:right w:val="nil"/>
          <w:between w:val="nil"/>
        </w:pBdr>
        <w:ind w:left="1080" w:right="91"/>
        <w:jc w:val="both"/>
        <w:rPr>
          <w:rFonts w:ascii="Calibri" w:hAnsi="Calibri" w:eastAsia="Calibri" w:cs="Calibri"/>
          <w:color w:val="000000"/>
          <w:sz w:val="24"/>
          <w:szCs w:val="24"/>
        </w:rPr>
      </w:pPr>
    </w:p>
    <w:p w:rsidR="00894B0A" w:rsidRDefault="00894B0A" w14:paraId="00000052" w14:textId="77777777">
      <w:pPr>
        <w:pStyle w:val="Normal0"/>
        <w:pBdr>
          <w:top w:val="nil"/>
          <w:left w:val="nil"/>
          <w:bottom w:val="nil"/>
          <w:right w:val="nil"/>
          <w:between w:val="nil"/>
        </w:pBdr>
        <w:ind w:left="426" w:right="91"/>
        <w:jc w:val="both"/>
        <w:rPr>
          <w:rFonts w:ascii="Calibri" w:hAnsi="Calibri" w:eastAsia="Calibri" w:cs="Calibri"/>
          <w:color w:val="FF0000"/>
          <w:sz w:val="24"/>
          <w:szCs w:val="24"/>
        </w:rPr>
      </w:pPr>
    </w:p>
    <w:p w:rsidR="00894B0A" w:rsidRDefault="00FF73A0" w14:paraId="00000053" w14:textId="77777777">
      <w:pPr>
        <w:pStyle w:val="Normal0"/>
        <w:jc w:val="both"/>
        <w:rPr>
          <w:rFonts w:ascii="Arial" w:hAnsi="Arial" w:eastAsia="Arial" w:cs="Arial"/>
          <w:sz w:val="24"/>
          <w:szCs w:val="24"/>
        </w:rPr>
      </w:pPr>
      <w:r>
        <w:rPr>
          <w:rFonts w:ascii="Arial" w:hAnsi="Arial" w:eastAsia="Arial" w:cs="Arial"/>
          <w:b/>
          <w:sz w:val="24"/>
          <w:szCs w:val="24"/>
        </w:rPr>
        <w:t xml:space="preserve">Dimensión histórica. </w:t>
      </w:r>
      <w:r>
        <w:rPr>
          <w:rFonts w:ascii="Arial" w:hAnsi="Arial" w:eastAsia="Arial" w:cs="Arial"/>
          <w:sz w:val="24"/>
          <w:szCs w:val="24"/>
        </w:rPr>
        <w:t xml:space="preserve">El primer Claustro Universitario de Colombia, la Universidad Santo Tomás, fue fundada por la Orden de Predicadores (Padres Dominicos) el 13 de junio de 1580. Durante casi tres siglos desarrolló actividades como forjadora de la cultura de los neogranadinos, hasta su clausura en 1861 por Tomás Cipriano de Mosquera. </w:t>
      </w:r>
    </w:p>
    <w:p w:rsidR="00894B0A" w:rsidRDefault="00FF73A0" w14:paraId="00000054" w14:textId="77777777">
      <w:pPr>
        <w:pStyle w:val="Normal0"/>
        <w:jc w:val="both"/>
        <w:rPr>
          <w:rFonts w:ascii="Arial" w:hAnsi="Arial" w:eastAsia="Arial" w:cs="Arial"/>
          <w:sz w:val="24"/>
          <w:szCs w:val="24"/>
        </w:rPr>
      </w:pPr>
      <w:r>
        <w:rPr>
          <w:rFonts w:ascii="Arial" w:hAnsi="Arial" w:eastAsia="Arial" w:cs="Arial"/>
          <w:sz w:val="24"/>
          <w:szCs w:val="24"/>
        </w:rPr>
        <w:t xml:space="preserve">El 7 de marzo de 1965, día en que se celebra el onomástico de Santo Tomás de Aquino y luego de 104 años de receso, se reinician las labores universitarias del antiguo Claustro Tomístico denominado (ahora) Universidad Santo Tomás de Colombia, con personería jurídica mediante resolución No. 3645 del 6 de agosto de 1965. </w:t>
      </w:r>
    </w:p>
    <w:p w:rsidR="00894B0A" w:rsidRDefault="00FF73A0" w14:paraId="00000055" w14:textId="77777777">
      <w:pPr>
        <w:pStyle w:val="Normal0"/>
        <w:jc w:val="both"/>
        <w:rPr>
          <w:rFonts w:ascii="Arial" w:hAnsi="Arial" w:eastAsia="Arial" w:cs="Arial"/>
          <w:sz w:val="24"/>
          <w:szCs w:val="24"/>
        </w:rPr>
      </w:pPr>
      <w:r>
        <w:rPr>
          <w:rFonts w:ascii="Arial" w:hAnsi="Arial" w:eastAsia="Arial" w:cs="Arial"/>
          <w:sz w:val="24"/>
          <w:szCs w:val="24"/>
        </w:rPr>
        <w:t>El Consejo de Fundadores de la Universidad Santo Tomás, mediante acuerdos No. 10 y 11 del 22 de noviembre de 1995 y el Consejo Superior de la misma mediante Decreto No. 03 del 2 de julio de 1996, decidieron instaurar la seccional de la Universidad Santo Tomás en la ciudad de Tunja. Dado que en esta región la Comunidad Dominica se ha caracterizado por una tradición educativa y cultural, sus directivas decidieron reasumir esta experiencia, estableciendo la Universidad Santo Tomás en Tunja, el 3 de marzo de 19</w:t>
      </w:r>
      <w:r>
        <w:rPr>
          <w:rFonts w:ascii="Arial" w:hAnsi="Arial" w:eastAsia="Arial" w:cs="Arial"/>
          <w:sz w:val="24"/>
          <w:szCs w:val="24"/>
        </w:rPr>
        <w:t xml:space="preserve">96. De igual manera, el Ministerio de Educación Nacional, mediante Resolución Número 316 del 25 de febrero de 2002, otorga la creación de la Seccional de la Universidad Santo Tomás en el municipio de Tunja (Boyacá) y mediante Resolución No. 6444 del 29 de diciembre de 2005 otorgó el registro calificado para el programa de Ingeniería Civil. </w:t>
      </w:r>
    </w:p>
    <w:p w:rsidR="00894B0A" w:rsidRDefault="00FF73A0" w14:paraId="00000056" w14:textId="77777777">
      <w:pPr>
        <w:pStyle w:val="Normal0"/>
        <w:jc w:val="both"/>
        <w:rPr>
          <w:rFonts w:ascii="Arial" w:hAnsi="Arial" w:eastAsia="Arial" w:cs="Arial"/>
          <w:sz w:val="24"/>
          <w:szCs w:val="24"/>
        </w:rPr>
      </w:pPr>
      <w:r>
        <w:rPr>
          <w:rFonts w:ascii="Arial" w:hAnsi="Arial" w:eastAsia="Arial" w:cs="Arial"/>
          <w:sz w:val="24"/>
          <w:szCs w:val="24"/>
        </w:rPr>
        <w:t xml:space="preserve">El ICFES aprobó, el 4 de julio de 2002, el registro para el programa de Ingeniería Civil en la Universidad Santo Tomás seccional Tunja. </w:t>
      </w:r>
    </w:p>
    <w:p w:rsidR="00894B0A" w:rsidRDefault="00FF73A0" w14:paraId="00000057" w14:textId="77777777">
      <w:pPr>
        <w:pStyle w:val="Normal0"/>
        <w:jc w:val="both"/>
        <w:rPr>
          <w:rFonts w:ascii="Arial" w:hAnsi="Arial" w:eastAsia="Arial" w:cs="Arial"/>
          <w:sz w:val="24"/>
          <w:szCs w:val="24"/>
        </w:rPr>
      </w:pPr>
      <w:r>
        <w:rPr>
          <w:rFonts w:ascii="Arial" w:hAnsi="Arial" w:eastAsia="Arial" w:cs="Arial"/>
          <w:sz w:val="24"/>
          <w:szCs w:val="24"/>
        </w:rPr>
        <w:t xml:space="preserve">En esta seccional Tunja, en la actualidad, se ofrecen catorce (14) programas de pregrado, trece (13) especializaciones, diez (10) Maestrías y un (1) doctorado, en diferentes áreas, niveles y modalidades. De esta manera, la Universidad Santo Tomás en Tunja es ampliamente reconocida en el ámbito local y regional. </w:t>
      </w:r>
    </w:p>
    <w:p w:rsidR="00894B0A" w:rsidRDefault="00FF73A0" w14:paraId="00000058" w14:textId="77777777">
      <w:pPr>
        <w:pStyle w:val="Normal0"/>
        <w:jc w:val="both"/>
        <w:rPr>
          <w:rFonts w:ascii="Arial" w:hAnsi="Arial" w:eastAsia="Arial" w:cs="Arial"/>
          <w:sz w:val="24"/>
          <w:szCs w:val="24"/>
        </w:rPr>
      </w:pPr>
      <w:r>
        <w:rPr>
          <w:rFonts w:ascii="Arial" w:hAnsi="Arial" w:eastAsia="Arial" w:cs="Arial"/>
          <w:sz w:val="24"/>
          <w:szCs w:val="24"/>
        </w:rPr>
        <w:t xml:space="preserve">La Facultad de Ingeniería Civil, comienza sus actividades académicas en febrero de 1999 bajo la Decanatura de División del Padre Tiberio Polanía Ramírez y la Decanatura Académica del Ingeniero José Hugo Martínez Trujillo, quienes conformaron un equipo de trabajo de excelentes calidades académicas con los Ingenieros Edgar Ricardo Monroy, Miguel Ángel Toledo Castellanos, Román Monroy Vargas y la Licenciada Lida Esperanza Riscanevo, entre otros. </w:t>
      </w:r>
    </w:p>
    <w:p w:rsidR="00894B0A" w:rsidRDefault="00FF73A0" w14:paraId="00000059" w14:textId="77777777">
      <w:pPr>
        <w:pStyle w:val="Normal0"/>
        <w:jc w:val="both"/>
        <w:rPr>
          <w:rFonts w:ascii="Arial" w:hAnsi="Arial" w:eastAsia="Arial" w:cs="Arial"/>
          <w:sz w:val="24"/>
          <w:szCs w:val="24"/>
        </w:rPr>
      </w:pPr>
      <w:r>
        <w:rPr>
          <w:rFonts w:ascii="Arial" w:hAnsi="Arial" w:eastAsia="Arial" w:cs="Arial"/>
          <w:sz w:val="24"/>
          <w:szCs w:val="24"/>
        </w:rPr>
        <w:t xml:space="preserve">En el año 2003 se pone en funcionamiento el Edificio Giordano Bruno, ubicado en el campus universitario, en donde se localizan los laboratorios de la Facultad de Ingeniería Civil, los cuales permiten la realización de prácticas formativas de los estudiantes y el desarrollo de proyectos de investigación de Ingeniería Aplicada. En estas instalaciones se encuentran los laboratorios de Geotecnia, Pavimentos, Hidráulica, Materiales de Construcción, Topografía y Fotogrametría. </w:t>
      </w:r>
    </w:p>
    <w:p w:rsidR="00894B0A" w:rsidRDefault="00FF73A0" w14:paraId="0000005A" w14:textId="77777777">
      <w:pPr>
        <w:pStyle w:val="Normal0"/>
        <w:jc w:val="both"/>
        <w:rPr>
          <w:rFonts w:ascii="Arial" w:hAnsi="Arial" w:eastAsia="Arial" w:cs="Arial"/>
          <w:sz w:val="24"/>
          <w:szCs w:val="24"/>
        </w:rPr>
      </w:pPr>
      <w:r>
        <w:rPr>
          <w:rFonts w:ascii="Arial" w:hAnsi="Arial" w:eastAsia="Arial" w:cs="Arial"/>
          <w:sz w:val="24"/>
          <w:szCs w:val="24"/>
        </w:rPr>
        <w:t>La Seccional Tunja, obtuvo registro calificado mediante Resolución del MEN No. 6444 de 29 de diciembre de 2005, la cual fue renovada mediante resolución No. 16291 del 12 de diciembre de 2012. Se obtuvo la acreditación de alta calidad mediante la resolución No. 1259 del 31 de enero de 2014 expedida por el Ministerio de Educación Nacional. Actualmente cuenta con registro calificado según resolución No. 014809 del 17 de diciembre de 2019 con vigencia de 7 años y registro de Alta Calidad según resolución No. 00</w:t>
      </w:r>
      <w:r>
        <w:rPr>
          <w:rFonts w:ascii="Arial" w:hAnsi="Arial" w:eastAsia="Arial" w:cs="Arial"/>
          <w:sz w:val="24"/>
          <w:szCs w:val="24"/>
        </w:rPr>
        <w:t>2702 del 18 de marzo de 2019 con vigencia de 4 años.</w:t>
      </w:r>
    </w:p>
    <w:p w:rsidR="00894B0A" w:rsidRDefault="00FF73A0" w14:paraId="0000005B" w14:textId="77777777">
      <w:pPr>
        <w:pStyle w:val="Normal0"/>
        <w:jc w:val="both"/>
        <w:rPr>
          <w:rFonts w:ascii="Arial" w:hAnsi="Arial" w:eastAsia="Arial" w:cs="Arial"/>
          <w:sz w:val="24"/>
          <w:szCs w:val="24"/>
        </w:rPr>
      </w:pPr>
      <w:r>
        <w:rPr>
          <w:rFonts w:ascii="Arial" w:hAnsi="Arial" w:eastAsia="Arial" w:cs="Arial"/>
          <w:sz w:val="24"/>
          <w:szCs w:val="24"/>
        </w:rPr>
        <w:t xml:space="preserve">Actualmente la Facultad de Ingeniería Civil está posicionada en el centro oriente colombiano como pionera en la formación de Ingenieros Civiles líderes con alto compromiso social y respetuosos del medio ambiente, dada la permanente actualización del plan de estudios, teniendo en cuenta las necesidades de la región y las dinámicas de la educación superior. </w:t>
      </w:r>
    </w:p>
    <w:p w:rsidR="00894B0A" w:rsidRDefault="00FF73A0" w14:paraId="0000005C" w14:textId="77777777">
      <w:pPr>
        <w:pStyle w:val="Normal0"/>
        <w:jc w:val="both"/>
        <w:rPr>
          <w:rFonts w:ascii="Arial" w:hAnsi="Arial" w:eastAsia="Arial" w:cs="Arial"/>
          <w:sz w:val="24"/>
          <w:szCs w:val="24"/>
        </w:rPr>
      </w:pPr>
      <w:r>
        <w:rPr>
          <w:rFonts w:ascii="Arial" w:hAnsi="Arial" w:eastAsia="Arial" w:cs="Arial"/>
          <w:sz w:val="24"/>
          <w:szCs w:val="24"/>
        </w:rPr>
        <w:t xml:space="preserve">Para el año 2021 se cuenta con tres líneas activas de investigación en las cuales se han desarrollado los diferentes proyectos de investigación y han permitido desarrollar los diferentes programas de postgrado. Estas líneas de investigación son: a) Geotecnia, Vías y Transporte, b) Estructuras, Construcción y nuevos materiales, c) Hidroambiental y desarrollo sostenible. A continuación, se pueden observar las líneas de investigación y los diferentes programas de postgrado que se han derivado de estas líneas. </w:t>
      </w:r>
      <w:r>
        <w:rPr>
          <w:rFonts w:ascii="Arial" w:hAnsi="Arial" w:eastAsia="Arial" w:cs="Arial"/>
          <w:sz w:val="24"/>
          <w:szCs w:val="24"/>
        </w:rPr>
        <w:t xml:space="preserve">Es de resaltar que la línea de investigación Hidroambiental y Desarrollo Sostenible ha ayudado a la creación del programa de pregrado de Ingeniería Ambiental en la Universidad Santo Tomás Seccional Tunja. </w:t>
      </w:r>
    </w:p>
    <w:p w:rsidR="00894B0A" w:rsidRDefault="00FF73A0" w14:paraId="0000005D" w14:textId="77777777">
      <w:pPr>
        <w:pStyle w:val="Normal0"/>
        <w:numPr>
          <w:ilvl w:val="0"/>
          <w:numId w:val="12"/>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Hidroambiental y Desarrollo Sostenible: Maestría en Ingeniería Civil con Énfasis en Hidroambiental - SNIES: 102414.</w:t>
      </w:r>
    </w:p>
    <w:p w:rsidR="00894B0A" w:rsidRDefault="00FF73A0" w14:paraId="0000005E" w14:textId="77777777">
      <w:pPr>
        <w:pStyle w:val="Normal0"/>
        <w:numPr>
          <w:ilvl w:val="0"/>
          <w:numId w:val="12"/>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Estructuras, Construcción y Nuevos Materiales: Especialización en Estructuras - SNIES: 104977.</w:t>
      </w:r>
    </w:p>
    <w:p w:rsidR="00894B0A" w:rsidRDefault="00FF73A0" w14:paraId="0000005F" w14:textId="77777777">
      <w:pPr>
        <w:pStyle w:val="Normal0"/>
        <w:numPr>
          <w:ilvl w:val="0"/>
          <w:numId w:val="12"/>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Estructuras, Construcción y Nuevos Materiales: Especialización en Gerencia de Proyectos de Construcción - SNIES: 105365.</w:t>
      </w:r>
    </w:p>
    <w:p w:rsidR="00894B0A" w:rsidRDefault="00FF73A0" w14:paraId="00000060" w14:textId="77777777">
      <w:pPr>
        <w:pStyle w:val="Normal0"/>
        <w:numPr>
          <w:ilvl w:val="0"/>
          <w:numId w:val="12"/>
        </w:numPr>
        <w:pBdr>
          <w:top w:val="nil"/>
          <w:left w:val="nil"/>
          <w:bottom w:val="nil"/>
          <w:right w:val="nil"/>
          <w:between w:val="nil"/>
        </w:pBdr>
        <w:spacing w:after="240"/>
        <w:jc w:val="both"/>
        <w:rPr>
          <w:rFonts w:ascii="Arial" w:hAnsi="Arial" w:eastAsia="Arial" w:cs="Arial"/>
          <w:color w:val="000000"/>
          <w:sz w:val="24"/>
          <w:szCs w:val="24"/>
        </w:rPr>
      </w:pPr>
      <w:r>
        <w:rPr>
          <w:rFonts w:ascii="Arial" w:hAnsi="Arial" w:eastAsia="Arial" w:cs="Arial"/>
          <w:color w:val="000000"/>
          <w:sz w:val="24"/>
          <w:szCs w:val="24"/>
        </w:rPr>
        <w:t>Geotecnia, Vías y Transporte: Especialización en Geotecnia Vial y Pavimentos - SNIES: 20809.</w:t>
      </w:r>
    </w:p>
    <w:p w:rsidR="00894B0A" w:rsidRDefault="00FF73A0" w14:paraId="00000061" w14:textId="77777777">
      <w:pPr>
        <w:pStyle w:val="Normal0"/>
        <w:jc w:val="both"/>
        <w:rPr>
          <w:rFonts w:ascii="Arial" w:hAnsi="Arial" w:eastAsia="Arial" w:cs="Arial"/>
          <w:sz w:val="24"/>
          <w:szCs w:val="24"/>
        </w:rPr>
      </w:pPr>
      <w:r>
        <w:rPr>
          <w:rFonts w:ascii="Arial" w:hAnsi="Arial" w:eastAsia="Arial" w:cs="Arial"/>
          <w:sz w:val="24"/>
          <w:szCs w:val="24"/>
        </w:rPr>
        <w:t>La Facultad de Ingeniería Civil de la Universidad Santo Tomás ha mejorado en los últimos años en cuanto al número de productos de investigación lo que ha generado un impacto positivo en el ámbito académico. De igual manera, muchos productos se han publicado en inglés lo que ha mejorado el impacto en cuanto a la divulgación de los resultados de los proyectos desarrollados por el grupo de investigación. Con relación al estado de los parámetros evaluados hasta 2018-1, se ha evidenciado mejoras en los siguiente</w:t>
      </w:r>
      <w:r>
        <w:rPr>
          <w:rFonts w:ascii="Arial" w:hAnsi="Arial" w:eastAsia="Arial" w:cs="Arial"/>
          <w:sz w:val="24"/>
          <w:szCs w:val="24"/>
        </w:rPr>
        <w:t xml:space="preserve">s aspectos: Incremento en la cantidad de artículos publicados en revistas indexadas por Minciencias en categorías A, B y C; mayor cantidad de artículos publicados en revistas internacionales en cuartiles Q1, Q2 y Q3; incremento en la participación de estudiantes en publicaciones hechas en revistas indexadas y en revistas de divulgación, con el consiguiente impacto en la formación para la investigación tanto de estudiantes de pregrado como de los estudiantes de especializaciones y maestrías.  </w:t>
      </w:r>
    </w:p>
    <w:p w:rsidR="00894B0A" w:rsidRDefault="00FF73A0" w14:paraId="00000062" w14:textId="77777777">
      <w:pPr>
        <w:pStyle w:val="Normal0"/>
        <w:jc w:val="both"/>
        <w:rPr>
          <w:rFonts w:ascii="Arial" w:hAnsi="Arial" w:eastAsia="Arial" w:cs="Arial"/>
          <w:sz w:val="24"/>
          <w:szCs w:val="24"/>
        </w:rPr>
      </w:pPr>
      <w:r>
        <w:rPr>
          <w:rFonts w:ascii="Arial" w:hAnsi="Arial" w:eastAsia="Arial" w:cs="Arial"/>
          <w:sz w:val="24"/>
          <w:szCs w:val="24"/>
        </w:rPr>
        <w:t xml:space="preserve">Durante el periodo de años entre el 2012 y el 2021 se han realizado en total de 66 proyectos de proyección social en la Facultad de Ingeniería Civil, donde se puede observar que el 29% corresponden a Proyecto Social, 26% a Proyecto de Infraestructura, 27% a Proyectos de tipo ambiental y el 18% a proyectos del programa.  </w:t>
      </w:r>
    </w:p>
    <w:p w:rsidR="00894B0A" w:rsidRDefault="00FF73A0" w14:paraId="00000063" w14:textId="77777777">
      <w:pPr>
        <w:pStyle w:val="Normal0"/>
        <w:jc w:val="both"/>
        <w:rPr>
          <w:rFonts w:ascii="Arial" w:hAnsi="Arial" w:eastAsia="Arial" w:cs="Arial"/>
          <w:sz w:val="24"/>
          <w:szCs w:val="24"/>
        </w:rPr>
      </w:pPr>
      <w:r>
        <w:rPr>
          <w:rFonts w:ascii="Arial" w:hAnsi="Arial" w:eastAsia="Arial" w:cs="Arial"/>
          <w:sz w:val="24"/>
          <w:szCs w:val="24"/>
        </w:rPr>
        <w:t xml:space="preserve">En el 2018, a través del Acta No. 043 del Consejo Superior y Consejo Académicos General se aprobó la unificación curricular y de sellos distintivos de los programas de Ingeniería Civil de la USTA Colombia. En la seccional Tunja el programa de Ingeniería Civil adoptó los sellos distintivos.  </w:t>
      </w:r>
    </w:p>
    <w:p w:rsidR="00894B0A" w:rsidRDefault="00894B0A" w14:paraId="0000006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6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Los referentes del programa académico se corresponden a:</w:t>
      </w:r>
    </w:p>
    <w:p w:rsidR="00894B0A" w:rsidRDefault="00894B0A" w14:paraId="0000006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6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Legales</w:t>
      </w:r>
      <w:r>
        <w:rPr>
          <w:rFonts w:ascii="Arial" w:hAnsi="Arial" w:eastAsia="Arial" w:cs="Arial"/>
          <w:color w:val="000000"/>
          <w:sz w:val="24"/>
          <w:szCs w:val="24"/>
        </w:rPr>
        <w:t>: Se enuncian las normas de creación internas y las ministeriales que enmarcan al programa académico.</w:t>
      </w:r>
    </w:p>
    <w:p w:rsidR="00894B0A" w:rsidRDefault="00894B0A" w14:paraId="0000006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69"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Ministerio de Educación Nacional, mediante Resolución Número 316 del 25 de febrero de 2002, resuelve crear la seccional de la Universidad Santo Tomás en el municipio de Tunja (Boyacá). </w:t>
      </w:r>
    </w:p>
    <w:p w:rsidR="00894B0A" w:rsidRDefault="00FF73A0" w14:paraId="0000006A"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ICFES aprobó, el 4 de julio de 2002, el registro para el programa de Ingeniería Civil en la Universidad Santo Tomás seccional Tunja. </w:t>
      </w:r>
    </w:p>
    <w:p w:rsidR="00894B0A" w:rsidRDefault="00FF73A0" w14:paraId="0000006B"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Resolución No. 6444 del 29 de diciembre de 2005 otorgó el registro calificado para el programa de Ingeniería Civil. </w:t>
      </w:r>
    </w:p>
    <w:p w:rsidR="00894B0A" w:rsidRDefault="00FF73A0" w14:paraId="0000006C"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Decreto 1330 de 2019, por el cual se sustituye el Capítulo 2 y se suprime el Capítulo 7 del Título 3 de la Parte 5 del Libro 2 del Decreto 1075 de 2015 -Único Reglamentario del Sector Educación. </w:t>
      </w:r>
    </w:p>
    <w:p w:rsidR="00894B0A" w:rsidRDefault="00FF73A0" w14:paraId="0000006D"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Decreto 843 del 13 de junio de 2020, por el cual se adiciona el Capítulo 7 al Título de la Parte 5 del Libro 2 del Decreto 1075 de 2015 - Único Reglamentario del Sector Educación. </w:t>
      </w:r>
    </w:p>
    <w:p w:rsidR="00894B0A" w:rsidRDefault="00FF73A0" w14:paraId="0000006E"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Resolución No. 021795 19 noviembre 2020, por la cual se establecen los parámetros de autoevaluación, verificación y evaluación de las condiciones de calidad de programa reglamentadas en el Decreto 1075 de 2015, modificado por el Decreto 1330 de 2019, para la obtención, modificación y renovación del registro calificado".</w:t>
      </w:r>
    </w:p>
    <w:p w:rsidR="00894B0A" w:rsidRDefault="00FF73A0" w14:paraId="0000006F"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Resolución No. 014809 del 17 de diciembre de 2019 con vigencia de 7 años otorga el registro calificado para el programa de Ingeniería Civil. </w:t>
      </w:r>
    </w:p>
    <w:p w:rsidR="00894B0A" w:rsidRDefault="00FF73A0" w14:paraId="00000070"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Resolución No. 002702 del 18 de marzo de 2019 con vigencia de 4 años otorga el registro de alta calidad.</w:t>
      </w:r>
    </w:p>
    <w:p w:rsidR="00894B0A" w:rsidRDefault="00FF73A0" w14:paraId="00000071" w14:textId="77777777">
      <w:pPr>
        <w:pStyle w:val="Normal0"/>
        <w:numPr>
          <w:ilvl w:val="0"/>
          <w:numId w:val="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Resolución No. 021795 del 19 de noviembre de 2020, Ministerio de Educación Nacional, por la cual se establecen los parámetros de autoevaluación, verificación y evaluación de las condiciones de calidad de programa reglamentadas en el decreto 1075 de 2015, modificado por el Decreto 1330 de 2019, para la obtención, modificación y renovación del registro calificado.</w:t>
      </w:r>
    </w:p>
    <w:p w:rsidR="00894B0A" w:rsidRDefault="00894B0A" w14:paraId="0000007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7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Contextuales</w:t>
      </w:r>
      <w:r>
        <w:rPr>
          <w:rFonts w:ascii="Arial" w:hAnsi="Arial" w:eastAsia="Arial" w:cs="Arial"/>
          <w:color w:val="000000"/>
          <w:sz w:val="24"/>
          <w:szCs w:val="24"/>
        </w:rPr>
        <w:t>: Las necesidades principales de cualquier comunidad humana son: salud, alimentación, educación, vivienda, energía, trabajo, transporte, infraestructura y recreación, las cuales están presentes e interrelacionadas de manera permanente y son el fundamento epistemológico para que las diferentes profesiones y disciplinas del conocimiento orienten sus esfuerzos a satisfacerlas y solucionarlas. La Ingeniería Civil, aunque no tiene directa y total injerencia en todas ellas, sí se hace presente con la construcción</w:t>
      </w:r>
      <w:r>
        <w:rPr>
          <w:rFonts w:ascii="Arial" w:hAnsi="Arial" w:eastAsia="Arial" w:cs="Arial"/>
          <w:color w:val="000000"/>
          <w:sz w:val="24"/>
          <w:szCs w:val="24"/>
        </w:rPr>
        <w:t xml:space="preserve"> de obras civiles que es el objeto de estudio buscando la solución de todas ellas, canalizando recursos: materiales, tecnológicos y económicos, mediante procesos de: diseño, construcción, mantenimiento y regulación bajo la orientación de profesionales conscientes de su responsabilidad con la sociedad y con el entorno. En el campo del saneamiento básico y salud, le competen los sistemas de acueducto, alcantarillado, manejo de residuos sólidos, protección de bosques y lo referente a amenazas naturales y de ri</w:t>
      </w:r>
      <w:r>
        <w:rPr>
          <w:rFonts w:ascii="Arial" w:hAnsi="Arial" w:eastAsia="Arial" w:cs="Arial"/>
          <w:color w:val="000000"/>
          <w:sz w:val="24"/>
          <w:szCs w:val="24"/>
        </w:rPr>
        <w:t>esgos. En cuanto a las necesidades de vivienda, el programa tiene el reto de investigar sobre los materiales autóctonos, generar textos, cartillas de construcciones sismo resistentes y económicas, de crear sistemas prefabricados, diseñar metodologías de evaluación de la amenaza y el riesgo por fenómenos naturales que busquen la prevención de desastres.</w:t>
      </w:r>
    </w:p>
    <w:p w:rsidR="00894B0A" w:rsidRDefault="00894B0A" w14:paraId="0000007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7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Todo lo anterior, enmarcado dentro de una política de desarrollo sostenible, ambientalmente factible y de protección de los recursos naturales no renovables, que busque la protección y preservación de nuestro hábitat y pueda ser disfrutado por las generaciones futuras.</w:t>
      </w:r>
    </w:p>
    <w:p w:rsidR="00894B0A" w:rsidRDefault="00894B0A" w14:paraId="0000007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7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Teniendo en cuenta el campo de acción del Ingeniero Civil y de acuerdo con las políticas nacionales y regionales, la ejecución de los proyectos públicos tendrá en cuenta: Plan Nacional de Desarrollo, los planes de desarrollo regional, departamental y local, y en los privados, la legislación y normas de planificación y ordenamiento regional.</w:t>
      </w:r>
    </w:p>
    <w:p w:rsidR="00894B0A" w:rsidRDefault="00894B0A" w14:paraId="0000007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7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Actualmente la zona centro oriente de Colombia, experimenta un constante desarrollo en procesos de urbanización y crecimiento poblacional, lo que trae como consecuencia una necesidad permanente de proyección, diseño y construcción de obras de infraestructura tanto pública como privada, donde se hace indispensable el trabajo de profesionales en ingeniería Civil. </w:t>
      </w:r>
    </w:p>
    <w:p w:rsidR="00894B0A" w:rsidRDefault="00FF73A0" w14:paraId="0000007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7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Dentro de las competencias adquiridas durante la formación de los ingenieros civiles se destaca la creación, dirección y/o coordinación de empresas a través de la gerencia y/o administración de proyectos, al planificar, captar, dinamizar y organizar talentos y administrar recursos, de manera tal que se pueda culminar todo el trabajo dentro del alcance, calidad, tiempo, y costos definidos. La actividad de la construcción a la cual aplica el programa de Ingeniería Civil, en el departamento de Boyacá en el 201</w:t>
      </w:r>
      <w:r>
        <w:rPr>
          <w:rFonts w:ascii="Arial" w:hAnsi="Arial" w:eastAsia="Arial" w:cs="Arial"/>
          <w:color w:val="000000"/>
          <w:sz w:val="24"/>
          <w:szCs w:val="24"/>
        </w:rPr>
        <w:t>8 presentó una participación de 2474.66 miles de millones de pesos, que equivale al 11.5% del PIB departamental, como se aprecia en la siguiente información.</w:t>
      </w:r>
    </w:p>
    <w:p w:rsidR="00894B0A" w:rsidRDefault="00894B0A" w14:paraId="0000007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7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Los objetivos del desarrollo sostenible (ODS) surgieron en el año 2012 en Río de Janeiro, en la Conferencia de las Naciones Unidas sobre el Desarrollo Sostenible, creando metas mundiales relacionadas con temáticas ambientales, políticos y económicos que enfrenta el planeta tierra1. Los 17 ODS, resaltando que en Ingeniería Civil con busca brindar competencias para el alcance de las metas establecidas en los objetivos descritos a continuación, destacando el objetivo 6: Agua limpia y saneamiento, 9: Industria,</w:t>
      </w:r>
      <w:r>
        <w:rPr>
          <w:rFonts w:ascii="Arial" w:hAnsi="Arial" w:eastAsia="Arial" w:cs="Arial"/>
          <w:color w:val="000000"/>
          <w:sz w:val="24"/>
          <w:szCs w:val="24"/>
        </w:rPr>
        <w:t xml:space="preserve"> Innovación Infraestructura, 11: Ciudades y comunidades sostenibles y 13: Acción por el clima</w:t>
      </w:r>
      <w:r>
        <w:rPr>
          <w:rFonts w:ascii="Arial" w:hAnsi="Arial" w:eastAsia="Arial" w:cs="Arial"/>
          <w:color w:val="000000"/>
          <w:sz w:val="24"/>
          <w:szCs w:val="24"/>
          <w:vertAlign w:val="superscript"/>
        </w:rPr>
        <w:footnoteReference w:id="1"/>
      </w:r>
      <w:r>
        <w:rPr>
          <w:rFonts w:ascii="Arial" w:hAnsi="Arial" w:eastAsia="Arial" w:cs="Arial"/>
          <w:color w:val="000000"/>
          <w:sz w:val="24"/>
          <w:szCs w:val="24"/>
        </w:rPr>
        <w:t>.</w:t>
      </w:r>
    </w:p>
    <w:p w:rsidR="00894B0A" w:rsidRDefault="00894B0A" w14:paraId="0000007E"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7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ley 1955 del 25 de mayo de 2019, define el Plan Nacional de Desarrollo 2018-2022, “Pacto por Colombia, pacto por la equidad”. El pacto establece los objetivos de gobierno, fija programas, inversiones y metas para el cuatrienio, dentro del plan se establecen Vivienda y entornos dignos e incluyentes 2019-2022, por un valor de $ 46 billones. Los cuales están enmarcados en la Ruta al 2030 ODS, teniendo como meta que los hogares colombianos tengan facilidades para acceder a viviendas de calidad; con barrios a</w:t>
      </w:r>
      <w:r>
        <w:rPr>
          <w:rFonts w:ascii="Arial" w:hAnsi="Arial" w:eastAsia="Arial" w:cs="Arial"/>
          <w:color w:val="000000"/>
          <w:sz w:val="24"/>
          <w:szCs w:val="24"/>
        </w:rPr>
        <w:t xml:space="preserve">tractivos, seguros, con parques, transporte público y acceso a hospitales, colegios y espacios deportivos y culturales. El sector de la construcción de educaciones será más productivo gracias a la mano de obra formal y capacitada, el uso de herramientas tecnológicas y la innovación en procesos constructivos. </w:t>
      </w:r>
    </w:p>
    <w:p w:rsidR="00894B0A" w:rsidRDefault="00FF73A0" w14:paraId="0000008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8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demanda de materias primas para la fabricación de materiales de construcción es un aspecto que impacta negativamente la gestión y el uso eficiente de los recursos naturales, por esto desde la administración y gestión de proyectos se debe fomentar la conciencia de consumo eficiente y reciclaje o hasta la reutilización de materiales o elementos ya existentes; lo anterior se logra con una correcta planeación en los proyectos, que contribuyan a disminuir los desperdicios en el uso de materiales, además de ha</w:t>
      </w:r>
      <w:r>
        <w:rPr>
          <w:rFonts w:ascii="Arial" w:hAnsi="Arial" w:eastAsia="Arial" w:cs="Arial"/>
          <w:color w:val="000000"/>
          <w:sz w:val="24"/>
          <w:szCs w:val="24"/>
        </w:rPr>
        <w:t>cer más eficiente el recurso humano y el gasto energético de maquinaria y equipos necesarios.</w:t>
      </w:r>
    </w:p>
    <w:p w:rsidR="00894B0A" w:rsidRDefault="00894B0A" w14:paraId="0000008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Epistemológicos</w:t>
      </w:r>
      <w:r>
        <w:rPr>
          <w:rFonts w:ascii="Arial" w:hAnsi="Arial" w:eastAsia="Arial" w:cs="Arial"/>
          <w:color w:val="000000"/>
          <w:sz w:val="24"/>
          <w:szCs w:val="24"/>
        </w:rPr>
        <w:t>: La conceptualización y la perspectiva desde la cual se leen, interpretan, orientan y se trabaja como objeto de estudio e investigación la Ingeniería Civil, tiene como fundamento las siguientes concepciones y definiciones, aportadas desde las posturas ideológicas y técnicas de la profesión y los criterios y políticas definidas por la misma Institución.</w:t>
      </w:r>
    </w:p>
    <w:p w:rsidR="00894B0A" w:rsidRDefault="00894B0A" w14:paraId="0000008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artículo 1 de la Ley 30 de 1992 define así la Educación Superior: “es un proceso permanente que posibilita el desarrollo de las potencialidades del ser humano de una manera integral, se realiza con posterioridad a la educación media o secundaria y tiene por objeto el pleno desarrollo de los alumnos y su formación académica o profesional”. </w:t>
      </w:r>
    </w:p>
    <w:p w:rsidR="00894B0A" w:rsidRDefault="00894B0A" w14:paraId="0000008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Academia Nacional de la Ingeniería señala que: “La Ingeniería es la ciencia, que con la técnica y el arte, y mediante la aplicación de la matemática y las ciencias naturales, crea y desarrolla sistemas, elementos y obras físicas, para proporcionar a la humanidad, bienes y servicios que le den bienestar con seguridad y creciente calidad de vida”.</w:t>
      </w:r>
    </w:p>
    <w:p w:rsidR="00894B0A" w:rsidRDefault="00894B0A" w14:paraId="0000008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misma Academia define: Tecnología es el conjunto de aparatos, procedimientos y normas mediante las cuales es posible aprovechar recursos humanos y materiales para elaborar productos o realizar servicios de utilidad para el ser humano, sea por medio de máquinas, equipos, mecanismos o programas”.</w:t>
      </w:r>
    </w:p>
    <w:p w:rsidR="00894B0A" w:rsidRDefault="00894B0A" w14:paraId="0000008A"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Asimismo, la organización no gubernamental “Acreditation Board for Engineering and Technology” – ABET-, define que, “la Ingeniería es la PROFESIÓN en la que el conocimiento de las ciencias matemáticas y naturales adquiridas, mediante el estudio, la experiencia y la práctica, se aplica con buen juicio a fin de desarrollar formas en que se pueden utilizar, de manera económica, los materiales y las fuerzas de la naturaleza en beneficio de la humanidad.”</w:t>
      </w:r>
    </w:p>
    <w:p w:rsidR="00894B0A" w:rsidRDefault="00894B0A" w14:paraId="0000008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Según la Sociedad Colombiana de Ingenieros – SCI-, dentro de la Ingeniería, “la Ingeniería Civil se ocupa del manejo y control a nivel macroscópico de fuerzas, procesos y materiales, principalmente con el fin de proveer la infraestructura indispensable a los medios de producción y al sector de los servicios; para ello lleva a cabo la concepción, diseño, construcción, operación y mantenimiento de las obras correspondientes. Por su relación con el medio, tiene la labor esencial en procesos de prevención, mane</w:t>
      </w:r>
      <w:r>
        <w:rPr>
          <w:rFonts w:ascii="Arial" w:hAnsi="Arial" w:eastAsia="Arial" w:cs="Arial"/>
          <w:color w:val="000000"/>
          <w:sz w:val="24"/>
          <w:szCs w:val="24"/>
        </w:rPr>
        <w:t>jo y recuperación de desastres naturales”.</w:t>
      </w:r>
    </w:p>
    <w:p w:rsidR="00894B0A" w:rsidRDefault="00894B0A" w14:paraId="0000008E"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8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 vínculo estrecho con la ciencia y la tecnología lo tienen el conocimiento y la información, espacios que modelan la realidad formativa de la Ingeniería. La razón, el análisis y los recursos son el precepto para conducir el conocimiento y la búsqueda de respuestas innovadoras que beneficien a la sociedad y a la naturaleza. La ingeniería utiliza los principios científicos ya creados, busca la información a través de la experiencia y aplica el conocimiento a partir de la experimentación.</w:t>
      </w:r>
    </w:p>
    <w:p w:rsidR="00894B0A" w:rsidRDefault="00894B0A" w14:paraId="0000009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9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Para ello el estudiante debe ser un procesador activo de la información, mientras que el docente es un organizador de ella, las ciencias el punto de partida, la tecnología el medio de experimentación y la ingeniería civil el resultado integral del saber, el ser y el hacer.</w:t>
      </w:r>
    </w:p>
    <w:p w:rsidR="00894B0A" w:rsidRDefault="00894B0A" w14:paraId="0000009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9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saber se pone de manifiesto con el conocimiento científico, los elementos teóricos, conceptuales y referenciales establecidos en la evolución histórica de la ciencia, la tecnología y la ingeniería. El Ser es el enclave entre el conocimiento, la experiencia y el ser humano (estudiante-profesional). El hacer rodea la experiencia práctica, la vida social y las relaciones organizacionales.</w:t>
      </w:r>
    </w:p>
    <w:p w:rsidR="00894B0A" w:rsidRDefault="00894B0A" w14:paraId="0000009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9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 xml:space="preserve">Institucionales: </w:t>
      </w:r>
      <w:r>
        <w:rPr>
          <w:rFonts w:ascii="Arial" w:hAnsi="Arial" w:eastAsia="Arial" w:cs="Arial"/>
          <w:color w:val="000000"/>
          <w:sz w:val="24"/>
          <w:szCs w:val="24"/>
        </w:rPr>
        <w:t xml:space="preserve">El artículo 1 de la Ley 30 de 1992 define así la Educación Superior: “es un proceso permanente que posibilita el desarrollo de las potencialidades del ser humano de una manera integral, se realiza con posterioridad a la educación media o secundaria y tiene por objeto el pleno desarrollo de los alumnos y su formación académica o profesional”. </w:t>
      </w:r>
    </w:p>
    <w:p w:rsidR="00894B0A" w:rsidRDefault="00FF73A0" w14:paraId="0000009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9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USTA es una Institución con gestión académico-administrativo unificado, cuyos componentes convergen en una Misión y una Visión compartidas y se define como Universidad de Estudio General, para afirmar su identidad frente a otros arquetipos universitarios universales convocando todos los saberes especializados. Los saberes generales interactúan con los especializados de manera orgánica o interdisciplinaria, pues éstos se guían por la comprensión de totalidad, y ésta necesita alimentarse de las conclusione</w:t>
      </w:r>
      <w:r>
        <w:rPr>
          <w:rFonts w:ascii="Arial" w:hAnsi="Arial" w:eastAsia="Arial" w:cs="Arial"/>
          <w:color w:val="000000"/>
          <w:sz w:val="24"/>
          <w:szCs w:val="24"/>
        </w:rPr>
        <w:t xml:space="preserve">s científicas y de las consecuencias de su aplicación tecnológica. </w:t>
      </w:r>
    </w:p>
    <w:p w:rsidR="00894B0A" w:rsidRDefault="00FF73A0" w14:paraId="0000009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9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concepto de humanismo cristiano tomista se aplica en un sentido amplio para referirse a cualquier concepción filosófica, moral o política caracterizada por la sustentación del valor del hombre y por su optimismo sobre las posibilidades de la realización humana y se vive, en diálogo con todas las demás concepciones.  </w:t>
      </w:r>
    </w:p>
    <w:p w:rsidR="00894B0A" w:rsidRDefault="00FF73A0" w14:paraId="0000009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9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programa, como la Institución, se desarrolla en el campo de la Educación Superior con el propósito de educar para la plenitud humana o ascenso a las posibilidades actuales del fenómeno humano. En la pedagogía tomista, la “educación superior” se impone como culminación del proceso de “conducción promoción”, favoreciendo que el alumno por su propio desarrollo se Transforme en estudiante con autonomía y protagonismo en el proceso de aprendizaje. Una educación superior que asume que el educando debe ser dueñ</w:t>
      </w:r>
      <w:r>
        <w:rPr>
          <w:rFonts w:ascii="Arial" w:hAnsi="Arial" w:eastAsia="Arial" w:cs="Arial"/>
          <w:color w:val="000000"/>
          <w:sz w:val="24"/>
          <w:szCs w:val="24"/>
        </w:rPr>
        <w:t>o de su propio destino, consciente y responsable del destino de su sociedad y de la humanidad.</w:t>
      </w:r>
    </w:p>
    <w:p w:rsidR="00894B0A" w:rsidRDefault="00894B0A" w14:paraId="0000009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9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Universidad Santo Tomás reconoce la docencia como la actividad más notoria y cotidiana de cualquier institución educativa por la importancia activadora y estimuladora de esta tarea que impulsa tanto la investigación como la proyección social y es concebida como la acción horizontal e interactiva entre personas de una relación cooperativa para el aprendizaje activo y la enseñanza significativa y estimuladora.  </w:t>
      </w:r>
    </w:p>
    <w:p w:rsidR="00894B0A" w:rsidRDefault="00FF73A0" w14:paraId="0000009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9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Las personas de los estudiantes se harán aptas y competentes para responder de forma ética a las exigencias de la vida humana, tanto personal como colectivamente, con disposición para el control reflexivo y acción valiosa frente a las distintas propuestas morales vigentes. La capacidad de respuesta deberá ser igualmente “creativa”, pues la complejidad de las exigencias de la vida humana presenta aspectos nuevos, inciertos, que no parecen ajustarse o no se ajustan a cuanto se ha aprendido. No se trata de cre</w:t>
      </w:r>
      <w:r>
        <w:rPr>
          <w:rFonts w:ascii="Arial" w:hAnsi="Arial" w:eastAsia="Arial" w:cs="Arial"/>
          <w:color w:val="000000"/>
          <w:sz w:val="24"/>
          <w:szCs w:val="24"/>
        </w:rPr>
        <w:t xml:space="preserve">ar de la nada, sino de articular lo que ya se sabe y lo que ha hallado la investigación para producir respuestas que guíen el uso de la libertad (obrar) y las mediaciones instrumentales (hacer). La aptitud para responder debe ser también “crítica”, es decir, con capacidad de juicio.  </w:t>
      </w:r>
    </w:p>
    <w:p w:rsidR="00894B0A" w:rsidRDefault="00FF73A0" w14:paraId="000000A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A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cuanto a las condiciones de aportar soluciones a la problemática y necesidades de la sociedad y del país, esta meta enfatiza lo profesional, la aptitud para la creatividad y la crítica científico-técnica, operativa, instrumental, especialmente relacionada con el ámbito del hacer o del saber hacer, del saber cómo, cuándo, dónde hacer, del saber para qué hacer. Precisamente para perfeccionar la vida humana y elevar su grado de bienestar es que han nacido las distintas profesiones o actividades creativas ha</w:t>
      </w:r>
      <w:r>
        <w:rPr>
          <w:rFonts w:ascii="Arial" w:hAnsi="Arial" w:eastAsia="Arial" w:cs="Arial"/>
          <w:color w:val="000000"/>
          <w:sz w:val="24"/>
          <w:szCs w:val="24"/>
        </w:rPr>
        <w:t>bituales y públicas. Las profesiones satisfacen necesidades, eliminando o disminuyendo, en lo posible, el esfuerzo y el azar, o creando nuevas posibilidades y facilitando la adaptación del medio al individuo. La Universidad Santo Tomás alcanza su meta si sus profesionales están en condiciones de contribuir con sus saberes y su acción a resolver y satisfacer cuanto reclama el bienestar personal o colectivo. Y se vive cada vez mejor, si se cuenta con maneras de superar necesidades (carencias, deficiencias, de</w:t>
      </w:r>
      <w:r>
        <w:rPr>
          <w:rFonts w:ascii="Arial" w:hAnsi="Arial" w:eastAsia="Arial" w:cs="Arial"/>
          <w:color w:val="000000"/>
          <w:sz w:val="24"/>
          <w:szCs w:val="24"/>
        </w:rPr>
        <w:t xml:space="preserve">bilidades, limitaciones, riesgos, peligros, molestias, ignorancias, incertidumbres). </w:t>
      </w:r>
    </w:p>
    <w:p w:rsidR="00894B0A" w:rsidRDefault="00FF73A0" w14:paraId="000000A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A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profesional tomasino deberá ser experto en definir problemáticas dentro de las necesidades comunes. Pero como éstas no son estacionarias, sino cambiantes, evolutivas, dinámicas, dentro de las necesidades latinoamericanas y mundiales, la competencia problematizadora del profesional se caracterizará por readecuar continuamente sus enfoques. En su formación, deberá aprender lo que el patrimonio de saberes ofrece, pero deberá “aprender a aprender”, para reciclar esos saberes y asimilar otros nuevos, siempre </w:t>
      </w:r>
      <w:r>
        <w:rPr>
          <w:rFonts w:ascii="Arial" w:hAnsi="Arial" w:eastAsia="Arial" w:cs="Arial"/>
          <w:color w:val="000000"/>
          <w:sz w:val="24"/>
          <w:szCs w:val="24"/>
        </w:rPr>
        <w:t>dispuesto a crear, a innovar a partir del cuestionamiento permanente de teorías y realidades. Y, deberá graduarse convencido de que su saber no es definitivo y que su profesión debe renovarse de continuo. No se aprende para toda la vida, sino que toda la vida hay que aprender.</w:t>
      </w:r>
    </w:p>
    <w:p w:rsidR="00894B0A" w:rsidRDefault="00894B0A" w14:paraId="000000A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A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Si definir problemáticas, como vía para hallar soluciones, parece ser el desafío de la formación profesional, los currículos no podrán girar en torno a disciplinas o asignaturas agregadas o yuxtapuestas, sino que deberán activar los procesos de enseñanza-aprendizaje en torno a preguntas y problemas. Los currículos deberán partir de núcleos problemáticos (realidades y teorías) que den sentido a la búsqueda de respuestas y a la integración de disciplinas. Las necesidades y sus problemáticas anteceden a las so</w:t>
      </w:r>
      <w:r>
        <w:rPr>
          <w:rFonts w:ascii="Arial" w:hAnsi="Arial" w:eastAsia="Arial" w:cs="Arial"/>
          <w:color w:val="000000"/>
          <w:sz w:val="24"/>
          <w:szCs w:val="24"/>
        </w:rPr>
        <w:t xml:space="preserve">luciones ofrecidas por los saberes heredados, no al revés. La opción tomista es, desde el siglo XIII, lo contrario: cuestión o problema como motivación generadora para servirse después de las “cajas de herramientas” de los saberes vigentes para completarlos, renovarlos o cambiarlos.  </w:t>
      </w:r>
    </w:p>
    <w:p w:rsidR="00894B0A" w:rsidRDefault="00FF73A0" w14:paraId="000000A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A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nuevo significante propone un cambio en la función del docente, quien en vez de transmitir los saberes recibidos o heredados y las conclusiones finales de las disciplinas, preferirá un proceso de enseñanza-aprendizaje centrado en problemas, establecidos a partir de la problematización o cuestionamiento de las teorías y hechos reales. La problematización también puede tener como finalidad generar proyectos investigativos encaminados a recuperar reconstructivamente la génesis y los procedimientos que diero</w:t>
      </w:r>
      <w:r>
        <w:rPr>
          <w:rFonts w:ascii="Arial" w:hAnsi="Arial" w:eastAsia="Arial" w:cs="Arial"/>
          <w:color w:val="000000"/>
          <w:sz w:val="24"/>
          <w:szCs w:val="24"/>
        </w:rPr>
        <w:t xml:space="preserve">n origen a las teorías legitimadas, consideradas como vigentes. Así, pues, la opción pedagógica no puede ser sino “problémica” (por problemas antes que por soluciones abstractas mediante exposición magistral). </w:t>
      </w:r>
    </w:p>
    <w:p w:rsidR="00894B0A" w:rsidRDefault="00FF73A0" w14:paraId="000000A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A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Estos propósitos son el reflejo del compromiso adquirido en el programa enmarcado en la política curricular y formativa que responde con los principios, conceptos, lenguajes y métodos del ejercicio profesional de la Ingeniería Civil que trascienda la visión instrumental del “saber hacer”, del conocimiento hacia la formación integral y el verdadero “saber” que permita una visión conjunta de comprender, obrar, hacer y comunicar en todos los campos de acción en relación con el desarrollo humano integral. </w:t>
      </w:r>
    </w:p>
    <w:p w:rsidR="00894B0A" w:rsidRDefault="00FF73A0" w14:paraId="000000A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A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concordancia entre la misión de la Universidad Santo Tomás y la misión del programa de Ingeniería Civil se ve reflejada en:  </w:t>
      </w:r>
    </w:p>
    <w:p w:rsidR="00894B0A" w:rsidRDefault="00894B0A" w14:paraId="000000A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AD" w14:textId="77777777">
      <w:pPr>
        <w:pStyle w:val="Normal0"/>
        <w:numPr>
          <w:ilvl w:val="0"/>
          <w:numId w:val="1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Se promueve la formación integral de las personas, en el campo de la Educación Superior, mediante acciones y procesos de enseñanza y aprendizaje, investigación y proyección social para que respondan de manera ética, crítica y creativa a las exigencias de la comunidad. </w:t>
      </w:r>
    </w:p>
    <w:p w:rsidR="00894B0A" w:rsidRDefault="00FF73A0" w14:paraId="000000A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AF" w14:textId="77777777">
      <w:pPr>
        <w:pStyle w:val="Normal0"/>
        <w:numPr>
          <w:ilvl w:val="0"/>
          <w:numId w:val="1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Desarrolla los procesos de enseñanza y aprendizaje como su quehacer fundamental y genera acciones y proyectos importantes en investigación, proyección social e Internacionalización </w:t>
      </w:r>
    </w:p>
    <w:p w:rsidR="00894B0A" w:rsidRDefault="00FF73A0" w14:paraId="000000B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B1" w14:textId="77777777">
      <w:pPr>
        <w:pStyle w:val="Normal0"/>
        <w:numPr>
          <w:ilvl w:val="0"/>
          <w:numId w:val="1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Aplica el principio problematizador como estrategia didáctica y formativa en los diversos espacios académicos y áreas del conocimiento de la Ingeniería civil, buscando y creando soluciones a partir de su identificación y análisis. </w:t>
      </w:r>
    </w:p>
    <w:p w:rsidR="00894B0A" w:rsidRDefault="00894B0A" w14:paraId="000000B2" w14:textId="77777777">
      <w:pPr>
        <w:pStyle w:val="Normal0"/>
        <w:pBdr>
          <w:top w:val="nil"/>
          <w:left w:val="nil"/>
          <w:bottom w:val="nil"/>
          <w:right w:val="nil"/>
          <w:between w:val="nil"/>
        </w:pBdr>
        <w:ind w:left="720"/>
        <w:rPr>
          <w:rFonts w:ascii="Arial" w:hAnsi="Arial" w:eastAsia="Arial" w:cs="Arial"/>
          <w:color w:val="000000"/>
          <w:sz w:val="24"/>
          <w:szCs w:val="24"/>
        </w:rPr>
      </w:pPr>
    </w:p>
    <w:p w:rsidR="00894B0A" w:rsidRDefault="00FF73A0" w14:paraId="000000B3" w14:textId="77777777">
      <w:pPr>
        <w:pStyle w:val="Normal0"/>
        <w:numPr>
          <w:ilvl w:val="0"/>
          <w:numId w:val="1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Particularmente, dentro de los propósitos del programa y en coherencia con el Proyecto Educativo Institucional - PEI -, se busca fortalecer el campo de la investigación y la innovación tecnológica acorde con los cambios acelerados del mundo hacia nuevos saberes en las diferentes disciplinas, lo que implica la formación de ingenieros ágiles y creativos.</w:t>
      </w:r>
    </w:p>
    <w:p w:rsidR="00894B0A" w:rsidRDefault="00894B0A" w14:paraId="000000B4"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894B0A" w14:paraId="000000B5" w14:textId="77777777">
      <w:pPr>
        <w:pStyle w:val="Normal0"/>
        <w:pBdr>
          <w:top w:val="nil"/>
          <w:left w:val="nil"/>
          <w:bottom w:val="nil"/>
          <w:right w:val="nil"/>
          <w:between w:val="nil"/>
        </w:pBdr>
        <w:ind w:left="426" w:right="91"/>
        <w:jc w:val="both"/>
        <w:rPr>
          <w:rFonts w:ascii="Calibri" w:hAnsi="Calibri" w:eastAsia="Calibri" w:cs="Calibri"/>
          <w:color w:val="FF0000"/>
          <w:sz w:val="24"/>
          <w:szCs w:val="24"/>
        </w:rPr>
      </w:pPr>
    </w:p>
    <w:p w:rsidR="00894B0A" w:rsidRDefault="00894B0A" w14:paraId="000000B6" w14:textId="77777777">
      <w:pPr>
        <w:pStyle w:val="Normal0"/>
        <w:pBdr>
          <w:top w:val="nil"/>
          <w:left w:val="nil"/>
          <w:bottom w:val="nil"/>
          <w:right w:val="nil"/>
          <w:between w:val="nil"/>
        </w:pBdr>
        <w:ind w:left="1080" w:right="91"/>
        <w:jc w:val="both"/>
        <w:rPr>
          <w:rFonts w:ascii="Calibri" w:hAnsi="Calibri" w:eastAsia="Calibri" w:cs="Calibri"/>
          <w:color w:val="000000"/>
          <w:sz w:val="22"/>
          <w:szCs w:val="22"/>
        </w:rPr>
      </w:pPr>
    </w:p>
    <w:p w:rsidR="00894B0A" w:rsidRDefault="00FF73A0" w14:paraId="000000B7" w14:textId="77777777">
      <w:pPr>
        <w:pStyle w:val="Normal0"/>
        <w:numPr>
          <w:ilvl w:val="0"/>
          <w:numId w:val="2"/>
        </w:numPr>
        <w:pBdr>
          <w:top w:val="nil"/>
          <w:left w:val="nil"/>
          <w:bottom w:val="nil"/>
          <w:right w:val="nil"/>
          <w:between w:val="nil"/>
        </w:pBdr>
        <w:ind w:left="142" w:right="91" w:hanging="284"/>
        <w:jc w:val="both"/>
        <w:rPr>
          <w:rFonts w:ascii="Calibri" w:hAnsi="Calibri" w:eastAsia="Calibri" w:cs="Calibri"/>
          <w:b/>
          <w:color w:val="000000"/>
          <w:sz w:val="22"/>
          <w:szCs w:val="22"/>
        </w:rPr>
      </w:pPr>
      <w:r>
        <w:rPr>
          <w:rFonts w:ascii="Calibri" w:hAnsi="Calibri" w:eastAsia="Calibri" w:cs="Calibri"/>
          <w:b/>
          <w:color w:val="000000"/>
          <w:sz w:val="22"/>
          <w:szCs w:val="22"/>
        </w:rPr>
        <w:t>HORIZONTE DEL PROGRAMA</w:t>
      </w:r>
    </w:p>
    <w:p w:rsidR="00894B0A" w:rsidRDefault="00894B0A" w14:paraId="000000B8" w14:textId="77777777">
      <w:pPr>
        <w:pStyle w:val="Normal0"/>
        <w:pBdr>
          <w:top w:val="nil"/>
          <w:left w:val="nil"/>
          <w:bottom w:val="nil"/>
          <w:right w:val="nil"/>
          <w:between w:val="nil"/>
        </w:pBdr>
        <w:ind w:left="720" w:right="91"/>
        <w:jc w:val="both"/>
        <w:rPr>
          <w:rFonts w:ascii="Calibri" w:hAnsi="Calibri" w:eastAsia="Calibri" w:cs="Calibri"/>
          <w:color w:val="000000"/>
          <w:sz w:val="24"/>
          <w:szCs w:val="24"/>
        </w:rPr>
      </w:pPr>
    </w:p>
    <w:p w:rsidR="00894B0A" w:rsidRDefault="00FF73A0" w14:paraId="000000B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"En 2027 el programa de Ingeniería Civil será un referente nacional e internacional en la formación de ingenieros civiles, desde un enfoque sostenible”, con investigación de impacto social y acreditación de alta calidad. </w:t>
      </w:r>
    </w:p>
    <w:p w:rsidR="00894B0A" w:rsidRDefault="00FF73A0" w14:paraId="000000B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B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programa, como producto del proceso de Autoevaluación, evidencia con qué recursos, fortalezas y posibilidades cuenta, reconociendo los aspectos que debe consolidar, mejorar o desarrollar. Este diagnóstico permite percibir en qué aspectos será preciso trabajar para alcanzar el nivel de pertinencia con calidad mediante el cual se desea ser reconocido a nivel nacional e internacional.</w:t>
      </w:r>
    </w:p>
    <w:p w:rsidR="00894B0A" w:rsidRDefault="00894B0A" w14:paraId="000000B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B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En el marco del Plan Integral Multicampus (PIM), el programa de Ingeniería Civil, en el 2023 será reconocido por su liderazgo en la integración y cohesión de la ingeniería civil tomasina, por la consolidación de la articulación en el área curricular y de gestión académica con los programas de Ingeniería Civil de las otras sedes y seccionales y por el desarrollo de importantes proyectos de investigación y de proyección social de impacto en la transformación de las realidades de las comunidades de diferentes </w:t>
      </w:r>
      <w:r>
        <w:rPr>
          <w:rFonts w:ascii="Arial" w:hAnsi="Arial" w:eastAsia="Arial" w:cs="Arial"/>
          <w:color w:val="000000"/>
          <w:sz w:val="24"/>
          <w:szCs w:val="24"/>
        </w:rPr>
        <w:t>regiones del país, donde la USTA interviene y con capacidad de asumir los nuevos retos del conocimiento global.</w:t>
      </w:r>
    </w:p>
    <w:p w:rsidR="00894B0A" w:rsidRDefault="00FF73A0" w14:paraId="000000B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B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consecuencia y con el cumplimiento de los objetivos del Plan de Mejoramiento 2017 – 2023 se habrá fortalecido la Ingeniería Civil con el desarrollo de programas académicos que dan respuesta a las necesidades locales, regionales y nacionales, y que contribuyen a que la USTA cumpla con su compromiso de formar profesionales integrales, que reconocen su papel en contextos culturalmente diversos y que impactan significativamente en el proceso de desarrollo sostenible del país, con carácter crítico, ético y cr</w:t>
      </w:r>
      <w:r>
        <w:rPr>
          <w:rFonts w:ascii="Arial" w:hAnsi="Arial" w:eastAsia="Arial" w:cs="Arial"/>
          <w:color w:val="000000"/>
          <w:sz w:val="24"/>
          <w:szCs w:val="24"/>
        </w:rPr>
        <w:t xml:space="preserve">eativo, desde la aplicación responsable de la disciplina, como producto del trabajo colaborativo y participativo de sus docentes y estudiantes, con la generación de productos académicos y de investigación que dan solución a las problemáticas de las comunidades en ambiente de justicia y paz, lo cual consolidará la calidad del programa y lo posicionará en el contexto de la ingeniería civil a nivel nacional e internacional. </w:t>
      </w:r>
    </w:p>
    <w:p w:rsidR="00894B0A" w:rsidRDefault="00FF73A0" w14:paraId="000000C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C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Las principales necesidades de la comunidad son: alimento, vivienda digna, salud, energía, movilidad segura, comunicación, recreación, entre otras; y en todas, la ingeniería civil ofrece el conocimiento para el desarrollo de la infraestructura requerida para satisfacer esas necesidades. Las obras de infraestructura requieren, el estudio de los materiales, el análisis de caso para diseñar, la selección del personal de obra y los equipos e instrumentos adecuados para construir, la planeación de recursos, es d</w:t>
      </w:r>
      <w:r>
        <w:rPr>
          <w:rFonts w:ascii="Arial" w:hAnsi="Arial" w:eastAsia="Arial" w:cs="Arial"/>
          <w:color w:val="000000"/>
          <w:sz w:val="24"/>
          <w:szCs w:val="24"/>
        </w:rPr>
        <w:t xml:space="preserve">ecir, una integración entre las funciones sustantivas: formación, investigación y proyección social. En este sentido, las funciones sustantivas interactúan entre ellas en el contexto problemático de la disciplina. </w:t>
      </w:r>
    </w:p>
    <w:p w:rsidR="00894B0A" w:rsidRDefault="00FF73A0" w14:paraId="000000C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C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 acuerdo con las acciones del Plan Integral Multicampus, el plan de mejoramiento del programa y su prospectiva para el año 2023, se espera tener consolidados los siguientes aspectos:</w:t>
      </w:r>
    </w:p>
    <w:p w:rsidR="00894B0A" w:rsidRDefault="00894B0A" w14:paraId="000000C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C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 Compromiso con el proyecto educativo: consolidar una comunidad educativa comprometida con el proyecto de vida que propone la Universidad.</w:t>
      </w:r>
    </w:p>
    <w:p w:rsidR="00894B0A" w:rsidRDefault="00894B0A" w14:paraId="000000C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C7"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revisión y actualización permanente del currículo con miras a responder a las necesidades y demandas locales, regionales, nacionales y del mundo y a consolidar el sello distintivo del programa. </w:t>
      </w:r>
    </w:p>
    <w:p w:rsidR="00894B0A" w:rsidRDefault="00FF73A0" w14:paraId="000000C8"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apoyo a la formación posgradual de los docentes, el uso de una segunda lengua y la promoción en una carrera docente que contribuya con su proyecto de vida. </w:t>
      </w:r>
    </w:p>
    <w:p w:rsidR="00894B0A" w:rsidRDefault="00FF73A0" w14:paraId="000000C9"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consolidación del equipo docente con identidad y sentido de pertenencia institucional que desarrolla las funciones sustantivas de acuerdo con su perfil.</w:t>
      </w:r>
    </w:p>
    <w:p w:rsidR="00894B0A" w:rsidRDefault="00FF73A0" w14:paraId="000000CA"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Ampliar el uso de convenios con universidades extranjeras, a fin de extender las opciones de doble titulación, de cooperación académica y de movilidad estudiantil y docente. </w:t>
      </w:r>
    </w:p>
    <w:p w:rsidR="00894B0A" w:rsidRDefault="00FF73A0" w14:paraId="000000CB"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Apropiar la internacionalización del currículo y obtener la acreditación internacional de alta calidad de una organización reconocida mundialmente y de prestigio en el sector académico y productivo. </w:t>
      </w:r>
    </w:p>
    <w:p w:rsidR="00894B0A" w:rsidRDefault="00FF73A0" w14:paraId="000000CC"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Fortalecer la construcción de espacios académicos con apoyo de la virtualidad, como estrategia para ampliar la cobertura y la flexibilidad del currículo.</w:t>
      </w:r>
    </w:p>
    <w:p w:rsidR="00894B0A" w:rsidRDefault="00FF73A0" w14:paraId="000000CD"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Fortalecer los mecanismos de cooperación con universidades y organismos internacionales vinculados con la educación superior.</w:t>
      </w:r>
    </w:p>
    <w:p w:rsidR="00894B0A" w:rsidRDefault="00894B0A" w14:paraId="000000CE"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C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b) Proyección social e investigación pertinentes: Focalizar y articular la investigación y la proyección social USTA Colombia con visibilidad e impacto nacional y global.</w:t>
      </w:r>
    </w:p>
    <w:p w:rsidR="00894B0A" w:rsidRDefault="00894B0A" w14:paraId="000000D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D1"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Fortalecer la articulación de la investigación con el currículo a través de los desarrollos académicos del programa con la atención de los problemas del entorno desde los proyectos de aula y con impacto en una investigación aplicada y pertinente. </w:t>
      </w:r>
    </w:p>
    <w:p w:rsidR="00894B0A" w:rsidRDefault="00FF73A0" w14:paraId="000000D2"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Obtener un alto grado de reconocimiento del grupo de investigación y la Facultad a nivel nacional, con pertinencia e impacto social y producción académica de alta calidad.  </w:t>
      </w:r>
    </w:p>
    <w:p w:rsidR="00894B0A" w:rsidRDefault="00FF73A0" w14:paraId="000000D3"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Consolidar una cultura investigativa en la relación estudiante-docente basada en la participación de proyectos de excelencia y con reconocimiento a nivel nacional, a través de la integración de estudiantes y egresados y potenciada en la capacidad del programa para formar para la investigación dentro de los campos de acción de la ingeniería civil en la USTA.</w:t>
      </w:r>
    </w:p>
    <w:p w:rsidR="00894B0A" w:rsidRDefault="00FF73A0" w14:paraId="000000D4"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Fortalecer la cooperación académica con otras universidades nacionales e internacionales, las alianzas con el sector productivo y el establecimiento de redes desde una producción investigativa y con alcance social. Potenciar la visibilidad del programa con estrategias y proyectos universidad empresa-Estado de alto impacto en la comunidad.  </w:t>
      </w:r>
    </w:p>
    <w:p w:rsidR="00894B0A" w:rsidRDefault="00FF73A0" w14:paraId="000000D5"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Ampliar la vinculación de docentes e investigadores a redes académicas y científicas internacionales. Ampliar las oportunidades de pasantías internacionales para docentes e investigadores </w:t>
      </w:r>
    </w:p>
    <w:p w:rsidR="00894B0A" w:rsidRDefault="00FF73A0" w14:paraId="000000D6"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Internacionalización del Currículo para abrirse a las demandas del mundo globalizado y establecer convenios específicos para adelantar estudios e investigaciones de carácter internacional.</w:t>
      </w:r>
    </w:p>
    <w:p w:rsidR="00894B0A" w:rsidRDefault="00FF73A0" w14:paraId="000000D7" w14:textId="77777777">
      <w:pPr>
        <w:pStyle w:val="Normal0"/>
        <w:numPr>
          <w:ilvl w:val="0"/>
          <w:numId w:val="14"/>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Consolidar los programas de educación continuada, orientados a satisfacer las necesidades de la población con menos oportunidades sociales.</w:t>
      </w:r>
    </w:p>
    <w:p w:rsidR="00894B0A" w:rsidRDefault="00FF73A0" w14:paraId="000000D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D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 Enriquecimiento regional de los programas con estándares comunes: Consolidar la oferta académica de alta calidad, USTA Colombia, a partir de la unificación de los currículos, potenciando fortalezas y aprovechando recursos, experiencias y oportunidades regionales.</w:t>
      </w:r>
    </w:p>
    <w:p w:rsidR="00894B0A" w:rsidRDefault="00894B0A" w14:paraId="000000DA" w14:textId="77777777">
      <w:pPr>
        <w:pStyle w:val="Normal0"/>
        <w:pBdr>
          <w:top w:val="nil"/>
          <w:left w:val="nil"/>
          <w:bottom w:val="nil"/>
          <w:right w:val="nil"/>
          <w:between w:val="nil"/>
        </w:pBdr>
        <w:ind w:left="720"/>
        <w:jc w:val="both"/>
        <w:rPr>
          <w:rFonts w:ascii="Arial" w:hAnsi="Arial" w:eastAsia="Arial" w:cs="Arial"/>
          <w:color w:val="000000"/>
          <w:sz w:val="24"/>
          <w:szCs w:val="24"/>
        </w:rPr>
      </w:pPr>
    </w:p>
    <w:p w:rsidR="00894B0A" w:rsidRDefault="00FF73A0" w14:paraId="000000DB" w14:textId="77777777">
      <w:pPr>
        <w:pStyle w:val="Normal0"/>
        <w:numPr>
          <w:ilvl w:val="0"/>
          <w:numId w:val="26"/>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Contribuir con el desarrollo de un sistema académico integrado USTA Colombia, a partir de estrategias y expresiones académicas con núcleos comunes que atienden a las particularidades regionales, donde los estudiantes y docentes puedan integrarse a través de las funciones sustantivas y movilizarse entre los mismos.  </w:t>
      </w:r>
    </w:p>
    <w:p w:rsidR="00894B0A" w:rsidRDefault="00FF73A0" w14:paraId="000000DC" w14:textId="77777777">
      <w:pPr>
        <w:pStyle w:val="Normal0"/>
        <w:numPr>
          <w:ilvl w:val="0"/>
          <w:numId w:val="26"/>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Aportar permanentemente a la actualización y la construcción de la dinámica curricular desde la pertinencia y la alta calidad con las cuales siguen comprometidas los programas de Ingeniería Civil en las sedes y seccionales.</w:t>
      </w:r>
    </w:p>
    <w:p w:rsidR="00894B0A" w:rsidRDefault="00FF73A0" w14:paraId="000000DD" w14:textId="77777777">
      <w:pPr>
        <w:pStyle w:val="Normal0"/>
        <w:numPr>
          <w:ilvl w:val="0"/>
          <w:numId w:val="26"/>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Fortalecer el uso de las Tecnologías de la Información y las Comunicaciones (TIC), de las Tecnologías del Aprendizaje y el Conocimiento (TAC) y de las Tecnologías del Empoderamiento y la Participación (TEP).</w:t>
      </w:r>
    </w:p>
    <w:p w:rsidR="00894B0A" w:rsidRDefault="00FF73A0" w14:paraId="000000DE" w14:textId="77777777">
      <w:pPr>
        <w:pStyle w:val="Normal0"/>
        <w:numPr>
          <w:ilvl w:val="0"/>
          <w:numId w:val="26"/>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Facilitar el afianzamiento, articulación y gestión entre los programas extendidos y homólogos.</w:t>
      </w:r>
    </w:p>
    <w:p w:rsidR="00894B0A" w:rsidRDefault="00894B0A" w14:paraId="000000D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E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 Personas que transforman sociedad: Dirigir los esfuerzos institucionales al logro de una formación humana integral, con pertinencia social, que proporcione los medios para que el estudiante y el egresado generen el impacto necesario para la transformación de la sociedad.  </w:t>
      </w:r>
    </w:p>
    <w:p w:rsidR="00894B0A" w:rsidRDefault="00FF73A0" w14:paraId="000000E1"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Consolidar las estrategias de formación integral y de participación de los estudiantes en actividades extracurriculares: las prácticas de laboratorio, el uso de software, las salidas de campo y visitas técnicas, participación en foros y seminarios, el apoyo a las actividades comunitarias y de pastoral.</w:t>
      </w:r>
    </w:p>
    <w:p w:rsidR="00894B0A" w:rsidRDefault="00FF73A0" w14:paraId="000000E2"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Fortalecer las relaciones con los egresados, así como su mayor vinculación mediante su participación activa y permanente en los espacios académicos, los proyectos de investigación y de consultoría, la integración a los diversos órganos en los que, estatutariamente, tienen representación y el apoyo para su formación continua y a lo largo de la vida. </w:t>
      </w:r>
    </w:p>
    <w:p w:rsidR="00894B0A" w:rsidRDefault="00FF73A0" w14:paraId="000000E3"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Participar con estudiantes y egresados en proyectos institucionales de consultorías y de política pública.  </w:t>
      </w:r>
    </w:p>
    <w:p w:rsidR="00894B0A" w:rsidRDefault="00FF73A0" w14:paraId="000000E4"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Ampliar y Fortalecer los espacios destinados al emprendimiento para fomentar e impulsar iniciativas de creación de empresa y proyectos de innovación, en particular, aquellos que deriven de actividades de aula, proyectos o actividades de proyección social.</w:t>
      </w:r>
    </w:p>
    <w:p w:rsidR="00894B0A" w:rsidRDefault="00FF73A0" w14:paraId="000000E5"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Integrar las demandas del sector productivo, a través de la investigación aplicada y la oferta de programas de formación continuada.  </w:t>
      </w:r>
    </w:p>
    <w:p w:rsidR="00894B0A" w:rsidRDefault="00FF73A0" w14:paraId="000000E6"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Continuar los procesos de desarrollo curricular e investigativo con la participación activa y permanente de todos los actores de la comunidad académica.</w:t>
      </w:r>
    </w:p>
    <w:p w:rsidR="00894B0A" w:rsidRDefault="00894B0A" w14:paraId="000000E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E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términos generales y desde la visión 2023 del programa se compromete con:</w:t>
      </w:r>
    </w:p>
    <w:p w:rsidR="00894B0A" w:rsidRDefault="00894B0A" w14:paraId="000000E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EA"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Un proyecto educativo curricular pertinente y acreditado de alta calidad a nivel nacional e internacional  </w:t>
      </w:r>
    </w:p>
    <w:p w:rsidR="00894B0A" w:rsidRDefault="00FF73A0" w14:paraId="000000EB"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consolidación de redes académicas y científicas, que permitan estrechar los vínculos entre la Universidad y el sector externo: el público, los gremios y asociaciones, el productivo y de servicios, las organizaciones sociales, las instituciones educativas, entre otros.  </w:t>
      </w:r>
    </w:p>
    <w:p w:rsidR="00894B0A" w:rsidRDefault="00FF73A0" w14:paraId="000000EC"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Integrar recursos internos y externos para fortalecer la investigación en contextos locales y regionales, con pertinencia en lo social y comunitario, desde los campos de acción identificados por el programa. </w:t>
      </w:r>
    </w:p>
    <w:p w:rsidR="00894B0A" w:rsidRDefault="00FF73A0" w14:paraId="000000ED"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Desarrollar el Plan de Integración de los programas USTA. </w:t>
      </w:r>
    </w:p>
    <w:p w:rsidR="00894B0A" w:rsidRDefault="00FF73A0" w14:paraId="000000EE"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Mantener actualizados los espacios físicos, los laboratorios, los medios audiovisuales, bibliográficos e informáticos adecuados para la labor de formación y de investigación. </w:t>
      </w:r>
    </w:p>
    <w:p w:rsidR="00894B0A" w:rsidRDefault="00FF73A0" w14:paraId="000000EF"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Integración de equipos interdisciplinarios en la articulación de los proyectos del pregrado y los posgrados.</w:t>
      </w:r>
    </w:p>
    <w:p w:rsidR="00894B0A" w:rsidRDefault="00FF73A0" w14:paraId="000000F0"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Participar con entidades del estado en la elaboración de la política pública.</w:t>
      </w:r>
    </w:p>
    <w:p w:rsidR="00894B0A" w:rsidRDefault="00FF73A0" w14:paraId="000000F1"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Promover el desarrollo de empresas privadas de Ingeniería Civil (consultoras y constructoras), los proyectos de innovación y la sostenibilidad.</w:t>
      </w:r>
    </w:p>
    <w:p w:rsidR="00894B0A" w:rsidRDefault="00FF73A0" w14:paraId="000000F2"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Proyección Social como resultado del desarrollo de la docencia y la investigación pertinente.</w:t>
      </w:r>
    </w:p>
    <w:p w:rsidR="00894B0A" w:rsidRDefault="00894B0A" w14:paraId="000000F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0F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 compromiso del programa de Ingeniería Civil de la USTA responder con objetivos del aprendizaje pertinentes y la formación integral de competencias para dar herramientas a los profesionales para enfrentar con responsabilidad los problemas de la comunidad en las diferentes áreas y temas: </w:t>
      </w:r>
    </w:p>
    <w:p w:rsidR="00894B0A" w:rsidRDefault="00FF73A0" w14:paraId="000000F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F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Conocimientos (conceptos y principios) distribución eficiente de agua para riego, los sistemas de acueductos, alcantarillados, el saneamiento básico, la protección de bosques y la mitigación de riesgo en desastres naturales, el manejo de suelos, planeación del uso del territorio, acceso a las regiones y transporte de los productos, carreteras seguras, la construcción de viaductos y túneles, el uso de los ferrocarriles y los trenes de cercanías, el transporte urbano, el empleo de trenes metropolitanos (metro</w:t>
      </w:r>
      <w:r>
        <w:rPr>
          <w:rFonts w:ascii="Arial" w:hAnsi="Arial" w:eastAsia="Arial" w:cs="Arial"/>
          <w:color w:val="000000"/>
          <w:sz w:val="24"/>
          <w:szCs w:val="24"/>
        </w:rPr>
        <w:t xml:space="preserve">s), el transporte fluvial, la canalización de ríos navegables, los materiales (tradicionales y nuevos), sus usos y optimización, la construcción de vivienda.  </w:t>
      </w:r>
    </w:p>
    <w:p w:rsidR="00894B0A" w:rsidRDefault="00FF73A0" w14:paraId="000000F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F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Habilidades en la aplicación de sistemas Analíticos Informáticos y de Instrumentación: en simulación, programación dinámica, la creación de lenguajes más eficientes, programas matemáticos de alto nivel, el manejo de información, el uso de Sistemas de Información Georreferenciados (SIG), sensores remotos, los satelitales y los sistemas de procesamiento gráfico (CAD), el uso de la instrumentación, el dominio de las tecnologías y herramientas.  </w:t>
      </w:r>
    </w:p>
    <w:p w:rsidR="00894B0A" w:rsidRDefault="00FF73A0" w14:paraId="000000F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F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capacidad para la gerencia de proyectos, la programación de obras, la gestión de recursos. La investigación y la innovación, el emprendimiento y la responsabilidad socialmente compartida. </w:t>
      </w:r>
    </w:p>
    <w:p w:rsidR="00894B0A" w:rsidRDefault="00FF73A0" w14:paraId="000000F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F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programa de Ingeniería Civil de la Universidad Santo Tomás contribuirá en la construcción de una sociedad más justa y equitativa, por esta razón su proyecto educativo se sustenta en la formación humanista e integral de profesionales líderes, críticos, éticos y creativos con capacidad de enfrentar los nuevos retos que exige la sociedad, el desarrollo sostenible del país y el mundo globalizado. </w:t>
      </w:r>
    </w:p>
    <w:p w:rsidR="00894B0A" w:rsidRDefault="00FF73A0" w14:paraId="000000F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0F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Facultad de Ingeniería Civil será reconocida ampliamente a nivel nacional debido a su alto impacto social e investigativo y a la calidad de la educación que imparte. En concordancia con los lineamientos Institucionales y su responsabilidad social universitaria, la Facultad propenderá por la articulación con los estamentos públicos y privados, de tal forma que se generen soluciones viables desde Ingeniería Civil a las problemáticas sociales encontradas y su aporte a la toma de decisiones.</w:t>
      </w:r>
    </w:p>
    <w:p w:rsidR="00894B0A" w:rsidRDefault="00894B0A" w14:paraId="000000F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 xml:space="preserve">Comunidad académica. </w:t>
      </w:r>
      <w:r>
        <w:rPr>
          <w:rFonts w:ascii="Arial" w:hAnsi="Arial" w:eastAsia="Arial" w:cs="Arial"/>
          <w:color w:val="000000"/>
          <w:sz w:val="24"/>
          <w:szCs w:val="24"/>
        </w:rPr>
        <w:t>La Universidad Santo Tomás se ha comprometido con la excelencia de todos sus programas y en particular el de Ingeniería Civil ha tenido en cuenta criterios de calidad, de tal forma que en los últimos años el número de estudiantes matriculados ha aumentado. Igualmente, el número de aspirantes se ha incrementado, lo que permite realizar una selección rigurosa, garantizando la excelencia académica de los que ingresan al programa. El alto nivel de demanda que tiene el programa requiere aplicar criterios de sele</w:t>
      </w:r>
      <w:r>
        <w:rPr>
          <w:rFonts w:ascii="Arial" w:hAnsi="Arial" w:eastAsia="Arial" w:cs="Arial"/>
          <w:color w:val="000000"/>
          <w:sz w:val="24"/>
          <w:szCs w:val="24"/>
        </w:rPr>
        <w:t>cción que garanticen un nivel más adecuado en el estudiante neotomasino.</w:t>
      </w:r>
    </w:p>
    <w:p w:rsidR="00894B0A" w:rsidRDefault="00894B0A" w14:paraId="0000010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Santo Tomás cuenta con la infraestructura suficiente en todas las sedes para garantizar a sus estudiantes el proceso de aprendizaje en instalaciones adecuadas para cada espacio académico. Clases magistrales, laboratorios, salidas de campo y salas de informática con software adecuado en ambientes reales o de simulación.</w:t>
      </w:r>
    </w:p>
    <w:p w:rsidR="00894B0A" w:rsidRDefault="00894B0A" w14:paraId="0000010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Facultad de Ingeniería Civil propende por una relación de enseñanza aprendizaje dinámica donde exista la relación directa de los estudiantes con el decanato y sus docentes resaltando el respeto y la exigencia académica.</w:t>
      </w:r>
    </w:p>
    <w:p w:rsidR="00894B0A" w:rsidRDefault="00894B0A" w14:paraId="0000010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Los estudiantes por medio de su representante en los Comités y en el Consejo de Facultad, están presentes en los diferentes comités de facultad con el propósito de garantizar un canal de comunicación entre la facultad y la comunidad estudiantil del programa. De allí se asegura la divulgación de procesos, lineamientos, derechos y deberes de los estudiantes, y decisiones de la Facultad y la Universidad.</w:t>
      </w:r>
    </w:p>
    <w:p w:rsidR="00894B0A" w:rsidRDefault="00894B0A" w14:paraId="0000010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Santo Tomás en su programa de Ingeniería Civil lucha por permitir el libre desarrollo de las diferentes potencialidades de los estudiantes que garanticen la obtención de las máximas competencias en su crecimiento personal y profesional.</w:t>
      </w:r>
    </w:p>
    <w:p w:rsidR="00894B0A" w:rsidRDefault="00894B0A" w14:paraId="0000010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Egresado. La universidad proyecta al Egresado Tomasino como un ciudadano ético, crítico y creativo que consciente de su impronta tomasina se convierta en un actor determinante en la construcción de sociedad, al tiempo que realiza su proyecto de vida.</w:t>
      </w:r>
    </w:p>
    <w:p w:rsidR="00894B0A" w:rsidRDefault="00894B0A" w14:paraId="0000010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0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Universidad, incentivada la agrupación de sus egresados dando cabida en su vida académica a los profesionales salidos de sus aulas. En un primer intento, en 1975 conformó la asociación de ex-alumnos de la universidad (EXUSTA), y tras varios años de esfuerzos en 1995 se fundó la actual Asociación de Profesionales Tomasinos (PROUSTA) como el vínculo de unión del egresado con el estamento universitario. Sus funciones básicas son: </w:t>
      </w:r>
    </w:p>
    <w:p w:rsidR="00894B0A" w:rsidRDefault="00FF73A0" w14:paraId="0000010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0E"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Promover, fortalecer y mantener los vínculos entre los profesionales y la Universidad, con propósitos de cooperación y beneficio mutuos. </w:t>
      </w:r>
    </w:p>
    <w:p w:rsidR="00894B0A" w:rsidRDefault="00FF73A0" w14:paraId="0000010F"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Promover vínculos de amistad, cooperación y trabajo entre los profesionales de las diferentes facultades. </w:t>
      </w:r>
    </w:p>
    <w:p w:rsidR="00894B0A" w:rsidRDefault="00FF73A0" w14:paraId="00000110"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Servir a la comunidad buscando mecanismos que mejoren la calidad de vida de los colombianos.</w:t>
      </w:r>
    </w:p>
    <w:p w:rsidR="00894B0A" w:rsidRDefault="00894B0A" w14:paraId="0000011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1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Dentro de sus objetivos merecen destacarse: </w:t>
      </w:r>
    </w:p>
    <w:p w:rsidR="00894B0A" w:rsidRDefault="00FF73A0" w14:paraId="0000011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14"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Procurar la vinculación de todos los profesionales Tomasinos a la asociación. </w:t>
      </w:r>
    </w:p>
    <w:p w:rsidR="00894B0A" w:rsidRDefault="00FF73A0" w14:paraId="00000115"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Coordinar las asociaciones de facultad y promover la creación de otras en las facultades que no las tengan. </w:t>
      </w:r>
    </w:p>
    <w:p w:rsidR="00894B0A" w:rsidRDefault="00FF73A0" w14:paraId="00000116"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Planear y ejecutar acciones que contribuyan al bienestar económico y social de los afiliados y sus familiares. </w:t>
      </w:r>
    </w:p>
    <w:p w:rsidR="00894B0A" w:rsidRDefault="00FF73A0" w14:paraId="00000117"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Establecer relaciones con otras asociaciones de profesionales a nivel nacional y extranjero. </w:t>
      </w:r>
    </w:p>
    <w:p w:rsidR="00894B0A" w:rsidRDefault="00FF73A0" w14:paraId="00000118" w14:textId="77777777">
      <w:pPr>
        <w:pStyle w:val="Normal0"/>
        <w:numPr>
          <w:ilvl w:val="0"/>
          <w:numId w:val="2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Crear un banco de datos de profesionales Tomasinos y ayudarles a tener una mejor ubicación. </w:t>
      </w:r>
    </w:p>
    <w:p w:rsidR="00894B0A" w:rsidRDefault="00894B0A" w14:paraId="0000011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1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AIDUSTA, Fundada por Ingenieros Civiles egresados de la USTA, ha modificado sus estatutos para dar cabida a los egresados de todas las facultades de ingeniería de la USTA, con el ánimo de hacerlos parte de la asociación, ampliando así su contenido y su alcance. Su Misión es: “Contribuir a la integración de los ingenieros egresados, promover su desarrollo académico y profesional dentro de los valores filosóficos y éticos de la Universidad Santo Tomás, para comprometerlos, proyectarlos y posicionarlos con lid</w:t>
      </w:r>
      <w:r>
        <w:rPr>
          <w:rFonts w:ascii="Arial" w:hAnsi="Arial" w:eastAsia="Arial" w:cs="Arial"/>
          <w:color w:val="000000"/>
          <w:sz w:val="24"/>
          <w:szCs w:val="24"/>
        </w:rPr>
        <w:t xml:space="preserve">erazgo en la sociedad y facilitar la utilización de sus servicios profesionales a los asociados.” </w:t>
      </w:r>
    </w:p>
    <w:p w:rsidR="00894B0A" w:rsidRDefault="00FF73A0" w14:paraId="0000011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1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Facultad ha incorporado un egresado como miembro en los diferentes cuerpos colegiados como: el consejo de Facultad, el comité de Investigación, el comité curricular, el comité de grados, el comité de acreditación y en general todos los estamentos de representación permanentes a los cuales están invitados con derecho a voz y a voto.</w:t>
      </w:r>
    </w:p>
    <w:p w:rsidR="00894B0A" w:rsidRDefault="00894B0A" w14:paraId="0000011D"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1E" w14:textId="77777777">
      <w:pPr>
        <w:pStyle w:val="Ttulo4"/>
        <w:numPr>
          <w:ilvl w:val="0"/>
          <w:numId w:val="28"/>
        </w:numPr>
      </w:pPr>
      <w:bookmarkStart w:name="_heading=h.gjdgxs" w:colFirst="0" w:colLast="0" w:id="0"/>
      <w:bookmarkEnd w:id="0"/>
      <w:r>
        <w:t>Misión</w:t>
      </w:r>
    </w:p>
    <w:p w:rsidR="00894B0A" w:rsidRDefault="00894B0A" w14:paraId="0000011F"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2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programa de Ingeniería Civil, inspirado en el pensamiento humanista cristiano de Santo Tomás de Aquino, forma personas con espíritu ético, crítico y creativo que planifican, diseñan, construyen y conservan obras civiles, para contribuir en la solución de problemas o necesidades de la sociedad, en el marco de una ingeniería sostenible.  </w:t>
      </w:r>
    </w:p>
    <w:p w:rsidR="00894B0A" w:rsidRDefault="00FF73A0" w14:paraId="0000012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2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 base en los referentes académicos, investigativos, epistemológicos y disciplinares, la Misión del programa de Ingeniería Civil de la USTA, tiene como pilares fundamentales el objeto de estudio, Obras Civiles, como elemento transformador de la sociedad; el sello distintivo del programa, la Sostenibilidad, como nuevo paradigma en la ingeniería y la contribución a la satisfacción de necesidades desde una forma más holística, como compromiso institucional con la proyección social.</w:t>
      </w:r>
    </w:p>
    <w:p w:rsidR="00894B0A" w:rsidRDefault="00894B0A" w14:paraId="00000123"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24" w14:textId="77777777">
      <w:pPr>
        <w:pStyle w:val="Ttulo4"/>
        <w:numPr>
          <w:ilvl w:val="0"/>
          <w:numId w:val="28"/>
        </w:numPr>
      </w:pPr>
      <w:bookmarkStart w:name="_heading=h.30j0zll" w:colFirst="0" w:colLast="0" w:id="1"/>
      <w:bookmarkEnd w:id="1"/>
      <w:r>
        <w:t>Visión</w:t>
      </w:r>
    </w:p>
    <w:p w:rsidR="00894B0A" w:rsidRDefault="00894B0A" w14:paraId="00000125"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2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En 2027, el programa es un referente nacional e internacional de alta calidad en la formación de ingenieros civiles que desarrollan soluciones de impacto social, desde un enfoque sostenible. </w:t>
      </w:r>
    </w:p>
    <w:p w:rsidR="00894B0A" w:rsidRDefault="00FF73A0" w14:paraId="0000012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2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Visión del programa de Ingeniería Civil de la USTA, por su parte, refleja: el compromiso del programa con la excelencia académica, referente nacional e internacional, la identidad del programa con su objeto de estudio Obras Civiles y la proyección social a través del impacto que causa el desarrollo de los proyectos civiles.</w:t>
      </w:r>
    </w:p>
    <w:p w:rsidR="00894B0A" w:rsidRDefault="00894B0A" w14:paraId="00000129"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894B0A" w14:paraId="0000012A"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2B" w14:textId="77777777">
      <w:pPr>
        <w:pStyle w:val="Ttulo4"/>
        <w:numPr>
          <w:ilvl w:val="0"/>
          <w:numId w:val="28"/>
        </w:numPr>
      </w:pPr>
      <w:bookmarkStart w:name="_heading=h.1fob9te" w:colFirst="0" w:colLast="0" w:id="2"/>
      <w:bookmarkEnd w:id="2"/>
      <w:r>
        <w:t>Principios</w:t>
      </w:r>
    </w:p>
    <w:p w:rsidR="00894B0A" w:rsidRDefault="00FF73A0" w14:paraId="0000012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 partir del Modelo Pedagógico, la Universidad Santo Tomás y el programa de Ingeniería Civil, conciben como fin la promoción y el desarrollo del ser, la búsqueda permanente de la verdad y la perfección, a partir de una concepción en la cual todos los implicados del proceso educativo aprendan de la realidad en forma dialéctica. El maestro es un generador de ambientes de aprendizaje que permite que el potencial del estudiante aflore, se desarrolle y se perfeccione, en un proceso de búsqueda y cuestionamiento </w:t>
      </w:r>
      <w:r>
        <w:rPr>
          <w:rFonts w:ascii="Arial" w:hAnsi="Arial" w:eastAsia="Arial" w:cs="Arial"/>
          <w:color w:val="000000"/>
          <w:sz w:val="24"/>
          <w:szCs w:val="24"/>
        </w:rPr>
        <w:t xml:space="preserve">permanente, para lo cual el currículo es de carácter problémico en torno a ejes transversales, como la ética, la sensibilidad social, el análisis de las realidades históricas, la duda y la búsqueda de soluciones a problemáticas desde el campo investigativo. </w:t>
      </w:r>
    </w:p>
    <w:p w:rsidR="00894B0A" w:rsidRDefault="00FF73A0" w14:paraId="0000012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2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Concomitantemente con lo anterior y conforme con el pensamiento pedagógico de Tomás de Aquino quien define el proceso educativo como “conducción y promoción hasta el estado perfecto del hombre”, el programa de Ingeniería Civil fundamenta su currículo en los siguientes principios:</w:t>
      </w:r>
    </w:p>
    <w:p w:rsidR="00894B0A" w:rsidRDefault="00894B0A" w14:paraId="0000012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30" w14:textId="77777777">
      <w:pPr>
        <w:pStyle w:val="Normal0"/>
        <w:numPr>
          <w:ilvl w:val="0"/>
          <w:numId w:val="23"/>
        </w:numPr>
        <w:spacing w:after="11" w:line="259" w:lineRule="auto"/>
        <w:ind w:hanging="720"/>
        <w:rPr>
          <w:rFonts w:ascii="Arial" w:hAnsi="Arial" w:eastAsia="Arial" w:cs="Arial"/>
          <w:sz w:val="24"/>
          <w:szCs w:val="24"/>
        </w:rPr>
      </w:pPr>
      <w:r>
        <w:rPr>
          <w:rFonts w:ascii="Arial" w:hAnsi="Arial" w:eastAsia="Arial" w:cs="Arial"/>
          <w:sz w:val="24"/>
          <w:szCs w:val="24"/>
        </w:rPr>
        <w:t xml:space="preserve">Autonomía </w:t>
      </w:r>
    </w:p>
    <w:p w:rsidR="00894B0A" w:rsidRDefault="00FF73A0" w14:paraId="00000131" w14:textId="77777777">
      <w:pPr>
        <w:pStyle w:val="Normal0"/>
        <w:numPr>
          <w:ilvl w:val="0"/>
          <w:numId w:val="23"/>
        </w:numPr>
        <w:spacing w:after="11" w:line="259" w:lineRule="auto"/>
        <w:ind w:hanging="720"/>
        <w:rPr>
          <w:rFonts w:ascii="Arial" w:hAnsi="Arial" w:eastAsia="Arial" w:cs="Arial"/>
          <w:sz w:val="24"/>
          <w:szCs w:val="24"/>
        </w:rPr>
      </w:pPr>
      <w:r>
        <w:rPr>
          <w:rFonts w:ascii="Arial" w:hAnsi="Arial" w:eastAsia="Arial" w:cs="Arial"/>
          <w:sz w:val="24"/>
          <w:szCs w:val="24"/>
        </w:rPr>
        <w:t xml:space="preserve">Ética </w:t>
      </w:r>
    </w:p>
    <w:p w:rsidR="00894B0A" w:rsidRDefault="00FF73A0" w14:paraId="00000132" w14:textId="77777777">
      <w:pPr>
        <w:pStyle w:val="Normal0"/>
        <w:numPr>
          <w:ilvl w:val="0"/>
          <w:numId w:val="23"/>
        </w:numPr>
        <w:spacing w:after="11" w:line="259" w:lineRule="auto"/>
        <w:ind w:hanging="720"/>
        <w:rPr>
          <w:rFonts w:ascii="Arial" w:hAnsi="Arial" w:eastAsia="Arial" w:cs="Arial"/>
          <w:sz w:val="24"/>
          <w:szCs w:val="24"/>
        </w:rPr>
      </w:pPr>
      <w:r>
        <w:rPr>
          <w:rFonts w:ascii="Arial" w:hAnsi="Arial" w:eastAsia="Arial" w:cs="Arial"/>
          <w:sz w:val="24"/>
          <w:szCs w:val="24"/>
        </w:rPr>
        <w:t xml:space="preserve">Libertad </w:t>
      </w:r>
    </w:p>
    <w:p w:rsidR="00894B0A" w:rsidRDefault="00FF73A0" w14:paraId="00000133" w14:textId="77777777">
      <w:pPr>
        <w:pStyle w:val="Normal0"/>
        <w:numPr>
          <w:ilvl w:val="0"/>
          <w:numId w:val="23"/>
        </w:numPr>
        <w:spacing w:after="9" w:line="259" w:lineRule="auto"/>
        <w:ind w:hanging="720"/>
        <w:rPr>
          <w:rFonts w:ascii="Arial" w:hAnsi="Arial" w:eastAsia="Arial" w:cs="Arial"/>
          <w:sz w:val="24"/>
          <w:szCs w:val="24"/>
        </w:rPr>
      </w:pPr>
      <w:r>
        <w:rPr>
          <w:rFonts w:ascii="Arial" w:hAnsi="Arial" w:eastAsia="Arial" w:cs="Arial"/>
          <w:sz w:val="24"/>
          <w:szCs w:val="24"/>
        </w:rPr>
        <w:t xml:space="preserve">Pertinencia </w:t>
      </w:r>
    </w:p>
    <w:p w:rsidR="00894B0A" w:rsidRDefault="00FF73A0" w14:paraId="00000134" w14:textId="77777777">
      <w:pPr>
        <w:pStyle w:val="Normal0"/>
        <w:numPr>
          <w:ilvl w:val="0"/>
          <w:numId w:val="23"/>
        </w:numPr>
        <w:spacing w:after="11" w:line="259" w:lineRule="auto"/>
        <w:ind w:hanging="720"/>
        <w:rPr>
          <w:rFonts w:ascii="Arial" w:hAnsi="Arial" w:eastAsia="Arial" w:cs="Arial"/>
          <w:sz w:val="24"/>
          <w:szCs w:val="24"/>
        </w:rPr>
      </w:pPr>
      <w:r>
        <w:rPr>
          <w:rFonts w:ascii="Arial" w:hAnsi="Arial" w:eastAsia="Arial" w:cs="Arial"/>
          <w:sz w:val="24"/>
          <w:szCs w:val="24"/>
        </w:rPr>
        <w:t xml:space="preserve">Pensamiento crítico </w:t>
      </w:r>
    </w:p>
    <w:p w:rsidR="00894B0A" w:rsidRDefault="00FF73A0" w14:paraId="00000135" w14:textId="77777777">
      <w:pPr>
        <w:pStyle w:val="Normal0"/>
        <w:numPr>
          <w:ilvl w:val="0"/>
          <w:numId w:val="23"/>
        </w:numPr>
        <w:spacing w:after="11" w:line="259" w:lineRule="auto"/>
        <w:ind w:hanging="720"/>
        <w:rPr>
          <w:rFonts w:ascii="Arial" w:hAnsi="Arial" w:eastAsia="Arial" w:cs="Arial"/>
          <w:sz w:val="24"/>
          <w:szCs w:val="24"/>
        </w:rPr>
      </w:pPr>
      <w:r>
        <w:rPr>
          <w:rFonts w:ascii="Arial" w:hAnsi="Arial" w:eastAsia="Arial" w:cs="Arial"/>
          <w:sz w:val="24"/>
          <w:szCs w:val="24"/>
        </w:rPr>
        <w:t xml:space="preserve">Flexibilidad </w:t>
      </w:r>
    </w:p>
    <w:p w:rsidR="00894B0A" w:rsidRDefault="00FF73A0" w14:paraId="00000136"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Interdisciplinariedad </w:t>
      </w:r>
    </w:p>
    <w:p w:rsidR="00894B0A" w:rsidRDefault="00FF73A0" w14:paraId="00000137"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Transdisciplinariedad </w:t>
      </w:r>
    </w:p>
    <w:p w:rsidR="00894B0A" w:rsidRDefault="00FF73A0" w14:paraId="00000138" w14:textId="77777777">
      <w:pPr>
        <w:pStyle w:val="Normal0"/>
        <w:numPr>
          <w:ilvl w:val="0"/>
          <w:numId w:val="22"/>
        </w:numPr>
        <w:spacing w:after="8" w:line="259" w:lineRule="auto"/>
        <w:ind w:hanging="360"/>
        <w:rPr>
          <w:rFonts w:ascii="Arial" w:hAnsi="Arial" w:eastAsia="Arial" w:cs="Arial"/>
          <w:sz w:val="24"/>
          <w:szCs w:val="24"/>
        </w:rPr>
      </w:pPr>
      <w:r>
        <w:rPr>
          <w:rFonts w:ascii="Arial" w:hAnsi="Arial" w:eastAsia="Arial" w:cs="Arial"/>
          <w:sz w:val="24"/>
          <w:szCs w:val="24"/>
        </w:rPr>
        <w:t xml:space="preserve">Investigación </w:t>
      </w:r>
    </w:p>
    <w:p w:rsidR="00894B0A" w:rsidRDefault="00FF73A0" w14:paraId="00000139"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Servicio </w:t>
      </w:r>
    </w:p>
    <w:p w:rsidR="00894B0A" w:rsidRDefault="00FF73A0" w14:paraId="0000013A"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Justicia </w:t>
      </w:r>
    </w:p>
    <w:p w:rsidR="00894B0A" w:rsidRDefault="00FF73A0" w14:paraId="0000013B"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Lealtad </w:t>
      </w:r>
    </w:p>
    <w:p w:rsidR="00894B0A" w:rsidRDefault="00FF73A0" w14:paraId="0000013C"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Transparencia </w:t>
      </w:r>
    </w:p>
    <w:p w:rsidR="00894B0A" w:rsidRDefault="00FF73A0" w14:paraId="0000013D" w14:textId="77777777">
      <w:pPr>
        <w:pStyle w:val="Normal0"/>
        <w:numPr>
          <w:ilvl w:val="0"/>
          <w:numId w:val="22"/>
        </w:numPr>
        <w:spacing w:after="11" w:line="259" w:lineRule="auto"/>
        <w:ind w:hanging="360"/>
        <w:rPr>
          <w:rFonts w:ascii="Arial" w:hAnsi="Arial" w:eastAsia="Arial" w:cs="Arial"/>
          <w:sz w:val="24"/>
          <w:szCs w:val="24"/>
        </w:rPr>
      </w:pPr>
      <w:r>
        <w:rPr>
          <w:rFonts w:ascii="Arial" w:hAnsi="Arial" w:eastAsia="Arial" w:cs="Arial"/>
          <w:sz w:val="24"/>
          <w:szCs w:val="24"/>
        </w:rPr>
        <w:t xml:space="preserve">Respeto </w:t>
      </w:r>
    </w:p>
    <w:p w:rsidR="00894B0A" w:rsidRDefault="00FF73A0" w14:paraId="0000013E" w14:textId="77777777">
      <w:pPr>
        <w:pStyle w:val="Normal0"/>
        <w:numPr>
          <w:ilvl w:val="0"/>
          <w:numId w:val="22"/>
        </w:numPr>
        <w:spacing w:after="160" w:line="259" w:lineRule="auto"/>
        <w:ind w:hanging="360"/>
        <w:rPr>
          <w:rFonts w:ascii="Arial" w:hAnsi="Arial" w:eastAsia="Arial" w:cs="Arial"/>
          <w:sz w:val="24"/>
          <w:szCs w:val="24"/>
        </w:rPr>
      </w:pPr>
      <w:r>
        <w:rPr>
          <w:rFonts w:ascii="Arial" w:hAnsi="Arial" w:eastAsia="Arial" w:cs="Arial"/>
          <w:sz w:val="24"/>
          <w:szCs w:val="24"/>
        </w:rPr>
        <w:t xml:space="preserve">Internacionalización </w:t>
      </w:r>
    </w:p>
    <w:p w:rsidR="00894B0A" w:rsidRDefault="00894B0A" w14:paraId="0000013F"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40" w14:textId="77777777">
      <w:pPr>
        <w:pStyle w:val="Ttulo4"/>
        <w:numPr>
          <w:ilvl w:val="0"/>
          <w:numId w:val="28"/>
        </w:numPr>
      </w:pPr>
      <w:bookmarkStart w:name="_heading=h.3znysh7" w:colFirst="0" w:colLast="0" w:id="3"/>
      <w:bookmarkEnd w:id="3"/>
      <w:r>
        <w:t>Objetivos</w:t>
      </w:r>
    </w:p>
    <w:p w:rsidR="00894B0A" w:rsidRDefault="00894B0A" w14:paraId="00000141"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4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programa de Ingeniería Civil inspirado en el humanismo cristiano de Santo Tomás de Aquino, se propone formar Ingenieros Civiles con: </w:t>
      </w:r>
    </w:p>
    <w:p w:rsidR="00894B0A" w:rsidRDefault="00894B0A" w14:paraId="0000014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44" w14:textId="77777777">
      <w:pPr>
        <w:pStyle w:val="Normal0"/>
        <w:numPr>
          <w:ilvl w:val="0"/>
          <w:numId w:val="2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Una visión del contexto nacional y global, con habilidades cognitivas teórico prácticas y capacidades gerenciales para el desarrollo de obras civiles.  </w:t>
      </w:r>
    </w:p>
    <w:p w:rsidR="00894B0A" w:rsidRDefault="00FF73A0" w14:paraId="00000145" w14:textId="77777777">
      <w:pPr>
        <w:pStyle w:val="Normal0"/>
        <w:numPr>
          <w:ilvl w:val="0"/>
          <w:numId w:val="2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Sólida fundamentación científica, tecnológica y conciencia social que les permita responder efectivamente a los problemas que plantea el desarrollo sostenible de obras civiles.  </w:t>
      </w:r>
    </w:p>
    <w:p w:rsidR="00894B0A" w:rsidRDefault="00FF73A0" w14:paraId="00000146" w14:textId="77777777">
      <w:pPr>
        <w:pStyle w:val="Normal0"/>
        <w:numPr>
          <w:ilvl w:val="0"/>
          <w:numId w:val="2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Competencias relacionadas con el pensamiento crítico, ético, el aprendizaje autónomo, la autocrítica, la capacidad de análisis, razonamiento y habilidades investigativas que permitan diseñar e implementar soluciones creativas y sostenibles en obras civiles. </w:t>
      </w:r>
    </w:p>
    <w:p w:rsidR="00894B0A" w:rsidRDefault="00FF73A0" w14:paraId="00000147" w14:textId="77777777">
      <w:pPr>
        <w:pStyle w:val="Normal0"/>
        <w:numPr>
          <w:ilvl w:val="0"/>
          <w:numId w:val="2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Formular, desarrollar e implementar proyectos de investigación en Ingeniería Civil con impacto social que respondan efectivamente a los problemas que plantea el desarrollo sostenible de las obras civiles.</w:t>
      </w:r>
    </w:p>
    <w:p w:rsidR="00894B0A" w:rsidRDefault="00894B0A" w14:paraId="00000148"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894B0A" w14:paraId="00000149"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4A" w14:textId="77777777">
      <w:pPr>
        <w:pStyle w:val="Ttulo4"/>
        <w:numPr>
          <w:ilvl w:val="0"/>
          <w:numId w:val="28"/>
        </w:numPr>
      </w:pPr>
      <w:bookmarkStart w:name="_heading=h.2et92p0" w:colFirst="0" w:colLast="0" w:id="4"/>
      <w:bookmarkEnd w:id="4"/>
      <w:r>
        <w:t>Perfiles</w:t>
      </w:r>
    </w:p>
    <w:p w:rsidR="00894B0A" w:rsidRDefault="00894B0A" w14:paraId="0000014B"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4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Ingreso</w:t>
      </w:r>
      <w:r>
        <w:rPr>
          <w:rFonts w:ascii="Arial" w:hAnsi="Arial" w:eastAsia="Arial" w:cs="Arial"/>
          <w:color w:val="000000"/>
          <w:sz w:val="24"/>
          <w:szCs w:val="24"/>
        </w:rPr>
        <w:t>: El aspirante al programa de Ingeniería Civil debe tener sentido social, respeto, solidaridad, conciencia ambiental y responsabilidad. Debe contar con conocimientos generales en ciencias básicas, comunicación oral y escrita y uso de tecnologías, con interés en temas propios de la disciplina y en el aprendizaje de una segunda lengua.</w:t>
      </w:r>
    </w:p>
    <w:p w:rsidR="00894B0A" w:rsidRDefault="00894B0A" w14:paraId="0000014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4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Formación</w:t>
      </w:r>
      <w:r>
        <w:rPr>
          <w:rFonts w:ascii="Arial" w:hAnsi="Arial" w:eastAsia="Arial" w:cs="Arial"/>
          <w:color w:val="000000"/>
          <w:sz w:val="24"/>
          <w:szCs w:val="24"/>
        </w:rPr>
        <w:t>: El programa de Ingeniería Civil, de conformidad con la “Política Curricular para Programas Académicos” (2004) y los “Lineamientos para el Diseño y la Actualización Curricular” (2015) de la USTA, desde la perspectiva tomista, establece sus perfiles de formación, las cuales se esbozan desde las 4 dimensiones de la acción humana sin pretermitir el aprendizaje por competencias: comprender, hacer, obrar y comunicar, en las áreas de Estructuras, Recursos Hídricos, Suelos y Geotecnia, Administración, Vías y Tran</w:t>
      </w:r>
      <w:r>
        <w:rPr>
          <w:rFonts w:ascii="Arial" w:hAnsi="Arial" w:eastAsia="Arial" w:cs="Arial"/>
          <w:color w:val="000000"/>
          <w:sz w:val="24"/>
          <w:szCs w:val="24"/>
        </w:rPr>
        <w:t>sporte y Administración.</w:t>
      </w:r>
    </w:p>
    <w:p w:rsidR="00894B0A" w:rsidRDefault="00894B0A" w14:paraId="0000014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5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por Competencias:</w:t>
      </w:r>
      <w:r>
        <w:rPr>
          <w:rFonts w:ascii="Arial" w:hAnsi="Arial" w:eastAsia="Arial" w:cs="Arial"/>
          <w:color w:val="000000"/>
          <w:sz w:val="24"/>
          <w:szCs w:val="24"/>
        </w:rPr>
        <w:t xml:space="preserve">  Dentro del marco del Sistema Académico Integrado, el programa de Ingeniería Civil, en concordancia con su unificación curricular, hace una nueva apuesta para la formación de sus egresados basada en dos aspectos importantes, la nueva Sociedad del conocimiento, que coloca la educación en un contexto más amplio y el aprendizaje por competencias, a la luz de los modelos internacionales. Este nuevo enfoque implica para el programa adoptar estándares comunes que faciliten a futuro los procesos de internacionali</w:t>
      </w:r>
      <w:r>
        <w:rPr>
          <w:rFonts w:ascii="Arial" w:hAnsi="Arial" w:eastAsia="Arial" w:cs="Arial"/>
          <w:color w:val="000000"/>
          <w:sz w:val="24"/>
          <w:szCs w:val="24"/>
        </w:rPr>
        <w:t>zación del programa, así como la movilidad de estudiantes y docentes dentro de los marcos normativos establecidos.</w:t>
      </w:r>
    </w:p>
    <w:p w:rsidR="00894B0A" w:rsidRDefault="00894B0A" w14:paraId="0000015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5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Dentro de los referentes para establecer las competencias, cabe señalar el proyecto TUNINGEUROPA, TUNING-AMERICA LATINA, con el cual se buscó implementar el proceso que siguió a la Declaración de Bolonia de 1999, utilizando las experiencias acumuladas en los programas ERASMUS y SOCRATES desde 1987. Este estudio que tuvo como trasfondo lograr compatibilidad, comparabilidad y competitividad de la educación superior en Europa, define la Competencia como: “Una combinación dinámica de atributos, en relación con </w:t>
      </w:r>
      <w:r>
        <w:rPr>
          <w:rFonts w:ascii="Arial" w:hAnsi="Arial" w:eastAsia="Arial" w:cs="Arial"/>
          <w:color w:val="000000"/>
          <w:sz w:val="24"/>
          <w:szCs w:val="24"/>
        </w:rPr>
        <w:t>procedimientos, habilidades, actitudes y responsabilidades, que describen los encargados del aprendizaje de un programa educativo o lo que los alumnos son capaces de demostrar al final de un proceso educativo”.</w:t>
      </w:r>
    </w:p>
    <w:p w:rsidR="00894B0A" w:rsidRDefault="00894B0A" w14:paraId="0000015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5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Grupo de Trabajo del proyecto TUNING identificó diecinueve (19) competencias específicas como fundamentales para la descripción de un/a Ingeniero/a Civil, enmarcadas de manera general en los siguientes aspectos: capacidad para concebir, analizar, planificar inspeccionar y evaluar obras de ingeniería civil; crear, innovar, emprender y hacer uso de las tecnologías; modelar, simular y evaluar el impacto ambiental y social de las obras civiles, considerando los riesgos; administrar y gestionar recursos human</w:t>
      </w:r>
      <w:r>
        <w:rPr>
          <w:rFonts w:ascii="Arial" w:hAnsi="Arial" w:eastAsia="Arial" w:cs="Arial"/>
          <w:color w:val="000000"/>
          <w:sz w:val="24"/>
          <w:szCs w:val="24"/>
        </w:rPr>
        <w:t>os, así como materiales y equipos, entendiendo los conceptos legales y económicos; proponer soluciones que contribuyan al desarrollo sostenible; interactuar con grupos multidisciplinarios y dar soluciones integrales de ingeniería civil.</w:t>
      </w:r>
    </w:p>
    <w:p w:rsidR="00894B0A" w:rsidRDefault="00894B0A" w14:paraId="0000015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5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Así mismo la Asociación Iberoamericana de Instituciones de Enseñanza de la Ingeniería (ASIBEI, 2016) estableció como “faro” para las instituciones 10 competencias genéricas para el egresado, cinco de orden tecnológico y 5 de orden social, político y actitudinal. En términos globales se puede adicionar: el desempeño de manera efectiva en equipos de trabajo, actuar con espíritu emprendedor, actuar con ética, responsabilidad profesional y compromiso social, considerando el impacto económico, social y ambiental</w:t>
      </w:r>
      <w:r>
        <w:rPr>
          <w:rFonts w:ascii="Arial" w:hAnsi="Arial" w:eastAsia="Arial" w:cs="Arial"/>
          <w:color w:val="000000"/>
          <w:sz w:val="24"/>
          <w:szCs w:val="24"/>
        </w:rPr>
        <w:t xml:space="preserve"> de su actividad en el contexto local y global, aprender en forma continua y autónoma.</w:t>
      </w:r>
    </w:p>
    <w:p w:rsidR="00894B0A" w:rsidRDefault="00894B0A" w14:paraId="0000015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5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Otro tema que tiene gran valor dentro del contexto de la USTA tiene que ver con el tema de la Internacionalización, con base en el cual se busca Generar y afianzar la participación de la Universidad Santo Tomás en alianzas estratégicas para apoyar los procesos de generación de una cultura que contribuya al aprendizaje de lenguas extranjeras y al reconocimiento de la interculturalidad. Para potenciar estos procesos el programa de Ingeniería civil establece también un marco de competencias internacionales que</w:t>
      </w:r>
      <w:r>
        <w:rPr>
          <w:rFonts w:ascii="Arial" w:hAnsi="Arial" w:eastAsia="Arial" w:cs="Arial"/>
          <w:color w:val="000000"/>
          <w:sz w:val="24"/>
          <w:szCs w:val="24"/>
        </w:rPr>
        <w:t xml:space="preserve"> considera indispensables dentro del perfil de formación de sus estudiantes.</w:t>
      </w:r>
    </w:p>
    <w:p w:rsidR="00894B0A" w:rsidRDefault="00894B0A" w14:paraId="0000015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5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un esfuerzo por lograr articular las competencias anteriores con el Modelo Pedagógico de la Universidad Santo Tomás, y con las dimensiones de la Acción Humana se presentan en la Ilustración 5, las Competencias de formación del programa de Ingeniería Civil, que serán desarrolladas en los estudiantes a partir de las funciones de la acción humana a lo largo de la formación articulando el Modelo Pedagógico Tomista: ver, juzgar y actuar.</w:t>
      </w:r>
    </w:p>
    <w:p w:rsidR="00894B0A" w:rsidRDefault="00FF73A0" w14:paraId="0000015B" w14:textId="77777777">
      <w:pPr>
        <w:pStyle w:val="Normal0"/>
        <w:numPr>
          <w:ilvl w:val="0"/>
          <w:numId w:val="24"/>
        </w:numPr>
        <w:pBdr>
          <w:top w:val="nil"/>
          <w:left w:val="nil"/>
          <w:bottom w:val="nil"/>
          <w:right w:val="nil"/>
          <w:between w:val="nil"/>
        </w:pBdr>
        <w:tabs>
          <w:tab w:val="left" w:pos="851"/>
        </w:tabs>
        <w:spacing w:before="480"/>
        <w:jc w:val="both"/>
      </w:pPr>
      <w:bookmarkStart w:name="_heading=h.tyjcwt" w:colFirst="0" w:colLast="0" w:id="5"/>
      <w:bookmarkEnd w:id="5"/>
      <w:r>
        <w:rPr>
          <w:color w:val="000000"/>
          <w:sz w:val="24"/>
          <w:szCs w:val="24"/>
        </w:rPr>
        <w:t>Espacios académicos que desarrollaron seguimiento a syllabus</w:t>
      </w:r>
    </w:p>
    <w:tbl>
      <w:tblPr>
        <w:tblStyle w:val="a0"/>
        <w:tblW w:w="8887" w:type="dxa"/>
        <w:tblInd w:w="-149" w:type="dxa"/>
        <w:tblLayout w:type="fixed"/>
        <w:tblLook w:val="0400" w:firstRow="0" w:lastRow="0" w:firstColumn="0" w:lastColumn="0" w:noHBand="0" w:noVBand="1"/>
      </w:tblPr>
      <w:tblGrid>
        <w:gridCol w:w="881"/>
        <w:gridCol w:w="2217"/>
        <w:gridCol w:w="2670"/>
        <w:gridCol w:w="3119"/>
      </w:tblGrid>
      <w:tr w:rsidR="00894B0A" w14:paraId="15369B3A" w14:textId="77777777">
        <w:trPr>
          <w:trHeight w:val="191"/>
        </w:trPr>
        <w:tc>
          <w:tcPr>
            <w:tcW w:w="3098" w:type="dxa"/>
            <w:gridSpan w:val="2"/>
            <w:tcBorders>
              <w:top w:val="single" w:color="000000" w:sz="4" w:space="0"/>
              <w:left w:val="single" w:color="000000" w:sz="4" w:space="0"/>
              <w:bottom w:val="single" w:color="000000" w:sz="4" w:space="0"/>
              <w:right w:val="single" w:color="000000" w:sz="4" w:space="0"/>
            </w:tcBorders>
            <w:shd w:val="clear" w:color="auto" w:fill="BFBFBF"/>
          </w:tcPr>
          <w:p w:rsidR="00894B0A" w:rsidRDefault="00FF73A0" w14:paraId="0000015C" w14:textId="77777777">
            <w:pPr>
              <w:pStyle w:val="Normal0"/>
              <w:spacing w:line="259" w:lineRule="auto"/>
              <w:jc w:val="center"/>
            </w:pPr>
            <w:bookmarkStart w:name="_heading=h.3dy6vkm" w:colFirst="0" w:colLast="0" w:id="6"/>
            <w:bookmarkEnd w:id="6"/>
            <w:r>
              <w:rPr>
                <w:sz w:val="16"/>
                <w:szCs w:val="16"/>
              </w:rPr>
              <w:t>VER</w:t>
            </w:r>
          </w:p>
        </w:tc>
        <w:tc>
          <w:tcPr>
            <w:tcW w:w="2670" w:type="dxa"/>
            <w:tcBorders>
              <w:top w:val="single" w:color="000000" w:sz="4" w:space="0"/>
              <w:left w:val="single" w:color="000000" w:sz="4" w:space="0"/>
              <w:bottom w:val="single" w:color="000000" w:sz="4" w:space="0"/>
              <w:right w:val="single" w:color="000000" w:sz="4" w:space="0"/>
            </w:tcBorders>
            <w:shd w:val="clear" w:color="auto" w:fill="BFBFBF"/>
          </w:tcPr>
          <w:p w:rsidR="00894B0A" w:rsidRDefault="00FF73A0" w14:paraId="0000015E" w14:textId="77777777">
            <w:pPr>
              <w:pStyle w:val="Normal0"/>
              <w:spacing w:line="259" w:lineRule="auto"/>
              <w:ind w:left="32"/>
              <w:jc w:val="center"/>
            </w:pPr>
            <w:r>
              <w:rPr>
                <w:sz w:val="16"/>
                <w:szCs w:val="16"/>
              </w:rPr>
              <w:t>JUZGAR</w:t>
            </w:r>
          </w:p>
        </w:tc>
        <w:tc>
          <w:tcPr>
            <w:tcW w:w="3119" w:type="dxa"/>
            <w:tcBorders>
              <w:top w:val="single" w:color="000000" w:sz="4" w:space="0"/>
              <w:left w:val="single" w:color="000000" w:sz="4" w:space="0"/>
              <w:bottom w:val="single" w:color="000000" w:sz="4" w:space="0"/>
              <w:right w:val="single" w:color="000000" w:sz="4" w:space="0"/>
            </w:tcBorders>
            <w:shd w:val="clear" w:color="auto" w:fill="BFBFBF"/>
          </w:tcPr>
          <w:p w:rsidR="00894B0A" w:rsidRDefault="00FF73A0" w14:paraId="0000015F" w14:textId="77777777">
            <w:pPr>
              <w:pStyle w:val="Normal0"/>
              <w:spacing w:line="259" w:lineRule="auto"/>
              <w:ind w:left="3"/>
              <w:jc w:val="center"/>
            </w:pPr>
            <w:r>
              <w:rPr>
                <w:sz w:val="16"/>
                <w:szCs w:val="16"/>
              </w:rPr>
              <w:t>ACTUAR</w:t>
            </w:r>
          </w:p>
        </w:tc>
      </w:tr>
      <w:tr w:rsidR="00894B0A" w14:paraId="62D56C95" w14:textId="77777777">
        <w:trPr>
          <w:trHeight w:val="191"/>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FF73A0" w14:paraId="00000160" w14:textId="77777777">
            <w:pPr>
              <w:pStyle w:val="Normal0"/>
              <w:spacing w:after="1" w:line="237" w:lineRule="auto"/>
              <w:jc w:val="center"/>
            </w:pPr>
            <w:r>
              <w:rPr>
                <w:sz w:val="16"/>
                <w:szCs w:val="16"/>
              </w:rPr>
              <w:t xml:space="preserve">Dimensión del comprender (C) </w:t>
            </w:r>
          </w:p>
        </w:tc>
        <w:tc>
          <w:tcPr>
            <w:tcW w:w="2217" w:type="dxa"/>
            <w:tcBorders>
              <w:top w:val="single" w:color="000000" w:sz="4" w:space="0"/>
              <w:left w:val="single" w:color="000000" w:sz="4" w:space="0"/>
              <w:bottom w:val="single" w:color="000000" w:sz="4" w:space="0"/>
              <w:right w:val="single" w:color="000000" w:sz="4" w:space="0"/>
            </w:tcBorders>
            <w:shd w:val="clear" w:color="auto" w:fill="BFBFBF"/>
          </w:tcPr>
          <w:p w:rsidR="00894B0A" w:rsidRDefault="00FF73A0" w14:paraId="00000161" w14:textId="77777777">
            <w:pPr>
              <w:pStyle w:val="Normal0"/>
              <w:spacing w:line="259" w:lineRule="auto"/>
              <w:ind w:right="41"/>
              <w:jc w:val="center"/>
            </w:pPr>
            <w:r>
              <w:rPr>
                <w:sz w:val="16"/>
                <w:szCs w:val="16"/>
              </w:rPr>
              <w:t xml:space="preserve">PRIMER TERCIO 1 - 4 </w:t>
            </w:r>
          </w:p>
        </w:tc>
        <w:tc>
          <w:tcPr>
            <w:tcW w:w="2670" w:type="dxa"/>
            <w:tcBorders>
              <w:top w:val="single" w:color="000000" w:sz="4" w:space="0"/>
              <w:left w:val="single" w:color="000000" w:sz="4" w:space="0"/>
              <w:bottom w:val="single" w:color="000000" w:sz="4" w:space="0"/>
              <w:right w:val="single" w:color="000000" w:sz="4" w:space="0"/>
            </w:tcBorders>
            <w:shd w:val="clear" w:color="auto" w:fill="BFBFBF"/>
          </w:tcPr>
          <w:p w:rsidR="00894B0A" w:rsidRDefault="00FF73A0" w14:paraId="00000162" w14:textId="77777777">
            <w:pPr>
              <w:pStyle w:val="Normal0"/>
              <w:spacing w:line="259" w:lineRule="auto"/>
              <w:ind w:right="56"/>
              <w:jc w:val="center"/>
            </w:pPr>
            <w:r>
              <w:rPr>
                <w:sz w:val="16"/>
                <w:szCs w:val="16"/>
              </w:rPr>
              <w:t xml:space="preserve">SEGUNDO TERCIO 5, 6, 7 y 8 </w:t>
            </w:r>
          </w:p>
        </w:tc>
        <w:tc>
          <w:tcPr>
            <w:tcW w:w="3119" w:type="dxa"/>
            <w:tcBorders>
              <w:top w:val="single" w:color="000000" w:sz="4" w:space="0"/>
              <w:left w:val="single" w:color="000000" w:sz="4" w:space="0"/>
              <w:bottom w:val="single" w:color="000000" w:sz="4" w:space="0"/>
              <w:right w:val="single" w:color="000000" w:sz="4" w:space="0"/>
            </w:tcBorders>
            <w:shd w:val="clear" w:color="auto" w:fill="BFBFBF"/>
          </w:tcPr>
          <w:p w:rsidR="00894B0A" w:rsidRDefault="00FF73A0" w14:paraId="00000163" w14:textId="77777777">
            <w:pPr>
              <w:pStyle w:val="Normal0"/>
              <w:spacing w:line="259" w:lineRule="auto"/>
              <w:ind w:right="34"/>
              <w:jc w:val="center"/>
            </w:pPr>
            <w:r>
              <w:rPr>
                <w:sz w:val="16"/>
                <w:szCs w:val="16"/>
              </w:rPr>
              <w:t xml:space="preserve">TERCER TERCIO 9 y 10 </w:t>
            </w:r>
          </w:p>
        </w:tc>
      </w:tr>
      <w:tr w:rsidR="00894B0A" w14:paraId="19202EDC" w14:textId="77777777">
        <w:trPr>
          <w:trHeight w:val="380"/>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64"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65" w14:textId="77777777">
            <w:pPr>
              <w:pStyle w:val="Normal0"/>
              <w:spacing w:line="259" w:lineRule="auto"/>
              <w:ind w:left="24"/>
            </w:pPr>
            <w:r>
              <w:rPr>
                <w:sz w:val="16"/>
                <w:szCs w:val="16"/>
              </w:rPr>
              <w:t xml:space="preserve">Capacidad para organizar y planificar el tiempo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66" w14:textId="77777777">
            <w:pPr>
              <w:pStyle w:val="Normal0"/>
              <w:spacing w:line="259" w:lineRule="auto"/>
            </w:pPr>
            <w:r>
              <w:rPr>
                <w:sz w:val="16"/>
                <w:szCs w:val="16"/>
              </w:rPr>
              <w:t xml:space="preserve">Habilidad para trabajar de manera autónoma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67" w14:textId="77777777">
            <w:pPr>
              <w:pStyle w:val="Normal0"/>
              <w:spacing w:line="259" w:lineRule="auto"/>
              <w:ind w:left="6"/>
            </w:pPr>
            <w:r>
              <w:rPr>
                <w:sz w:val="16"/>
                <w:szCs w:val="16"/>
              </w:rPr>
              <w:t xml:space="preserve">Capacidad de investigación </w:t>
            </w:r>
          </w:p>
        </w:tc>
      </w:tr>
      <w:tr w:rsidR="00894B0A" w14:paraId="25C71743" w14:textId="77777777">
        <w:trPr>
          <w:trHeight w:val="746"/>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68"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vAlign w:val="center"/>
          </w:tcPr>
          <w:p w:rsidR="00894B0A" w:rsidRDefault="00FF73A0" w14:paraId="00000169" w14:textId="77777777">
            <w:pPr>
              <w:pStyle w:val="Normal0"/>
              <w:spacing w:line="259" w:lineRule="auto"/>
              <w:ind w:left="24"/>
            </w:pPr>
            <w:r>
              <w:rPr>
                <w:sz w:val="16"/>
                <w:szCs w:val="16"/>
              </w:rPr>
              <w:t xml:space="preserve">Capacidad para aprender </w:t>
            </w:r>
          </w:p>
        </w:tc>
        <w:tc>
          <w:tcPr>
            <w:tcW w:w="2670" w:type="dxa"/>
            <w:tcBorders>
              <w:top w:val="single" w:color="000000" w:sz="4" w:space="0"/>
              <w:left w:val="single" w:color="000000" w:sz="4" w:space="0"/>
              <w:bottom w:val="single" w:color="000000" w:sz="4" w:space="0"/>
              <w:right w:val="single" w:color="000000" w:sz="4" w:space="0"/>
            </w:tcBorders>
            <w:vAlign w:val="center"/>
          </w:tcPr>
          <w:p w:rsidR="00894B0A" w:rsidRDefault="00FF73A0" w14:paraId="0000016A" w14:textId="77777777">
            <w:pPr>
              <w:pStyle w:val="Normal0"/>
              <w:spacing w:line="259" w:lineRule="auto"/>
            </w:pPr>
            <w:r>
              <w:rPr>
                <w:sz w:val="16"/>
                <w:szCs w:val="16"/>
              </w:rPr>
              <w:t xml:space="preserve">Capacidad para pensar de manera divergente*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6B" w14:textId="77777777">
            <w:pPr>
              <w:pStyle w:val="Normal0"/>
              <w:spacing w:line="259" w:lineRule="auto"/>
              <w:ind w:left="6" w:right="13"/>
            </w:pPr>
            <w:r>
              <w:rPr>
                <w:sz w:val="16"/>
                <w:szCs w:val="16"/>
              </w:rPr>
              <w:t xml:space="preserve">Capacidad y reconocimiento de la necesidad de mantener una actitud de aprendizaje continuo a lo largo de la vida. </w:t>
            </w:r>
          </w:p>
        </w:tc>
      </w:tr>
      <w:tr w:rsidR="00894B0A" w14:paraId="33F50921" w14:textId="77777777">
        <w:trPr>
          <w:trHeight w:val="377"/>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6C"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vAlign w:val="bottom"/>
          </w:tcPr>
          <w:p w:rsidR="00894B0A" w:rsidRDefault="00FF73A0" w14:paraId="0000016D" w14:textId="77777777">
            <w:pPr>
              <w:pStyle w:val="Normal0"/>
              <w:spacing w:line="259" w:lineRule="auto"/>
              <w:ind w:left="24"/>
            </w:pPr>
            <w:r>
              <w:rPr>
                <w:sz w:val="16"/>
                <w:szCs w:val="16"/>
              </w:rPr>
              <w:t xml:space="preserve">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6E" w14:textId="77777777">
            <w:pPr>
              <w:pStyle w:val="Normal0"/>
              <w:spacing w:line="259" w:lineRule="auto"/>
            </w:pPr>
            <w:r>
              <w:rPr>
                <w:sz w:val="16"/>
                <w:szCs w:val="16"/>
              </w:rPr>
              <w:t xml:space="preserve">Capacidad para tomar decisiones.*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6F" w14:textId="77777777">
            <w:pPr>
              <w:pStyle w:val="Normal0"/>
              <w:spacing w:line="259" w:lineRule="auto"/>
              <w:ind w:left="6"/>
            </w:pPr>
            <w:r>
              <w:rPr>
                <w:sz w:val="16"/>
                <w:szCs w:val="16"/>
              </w:rPr>
              <w:t xml:space="preserve">Capacidad para argumentar y discernir </w:t>
            </w:r>
          </w:p>
        </w:tc>
      </w:tr>
      <w:tr w:rsidR="00894B0A" w14:paraId="7D9DA3B6" w14:textId="77777777">
        <w:trPr>
          <w:trHeight w:val="379"/>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70"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71" w14:textId="77777777">
            <w:pPr>
              <w:pStyle w:val="Normal0"/>
              <w:spacing w:line="259" w:lineRule="auto"/>
              <w:ind w:left="24"/>
            </w:pPr>
            <w:r>
              <w:rPr>
                <w:sz w:val="16"/>
                <w:szCs w:val="16"/>
              </w:rPr>
              <w:t xml:space="preserve">Habilidad para generar información crítica*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72" w14:textId="77777777">
            <w:pPr>
              <w:pStyle w:val="Normal0"/>
              <w:spacing w:line="259" w:lineRule="auto"/>
            </w:pPr>
            <w:r>
              <w:rPr>
                <w:sz w:val="16"/>
                <w:szCs w:val="16"/>
              </w:rPr>
              <w:t xml:space="preserve">Capacidad para generar nuevas ideas (creatividad)*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73" w14:textId="77777777">
            <w:pPr>
              <w:pStyle w:val="Normal0"/>
              <w:spacing w:line="259" w:lineRule="auto"/>
              <w:ind w:left="6"/>
            </w:pPr>
            <w:r>
              <w:rPr>
                <w:sz w:val="16"/>
                <w:szCs w:val="16"/>
              </w:rPr>
              <w:t xml:space="preserve">Comprensión de la realidad desde la complejidad. </w:t>
            </w:r>
          </w:p>
        </w:tc>
      </w:tr>
      <w:tr w:rsidR="00894B0A" w14:paraId="07AF5CEF" w14:textId="77777777">
        <w:trPr>
          <w:trHeight w:val="562"/>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74"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75" w14:textId="77777777">
            <w:pPr>
              <w:pStyle w:val="Normal0"/>
              <w:spacing w:line="259" w:lineRule="auto"/>
              <w:ind w:left="24"/>
            </w:pPr>
            <w:r>
              <w:rPr>
                <w:sz w:val="16"/>
                <w:szCs w:val="16"/>
              </w:rPr>
              <w:t xml:space="preserve">Habilidad para generar información crítica*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76" w14:textId="77777777">
            <w:pPr>
              <w:pStyle w:val="Normal0"/>
              <w:spacing w:line="259" w:lineRule="auto"/>
            </w:pPr>
            <w:r>
              <w:rPr>
                <w:sz w:val="16"/>
                <w:szCs w:val="16"/>
              </w:rPr>
              <w:t xml:space="preserve">Habilidad para administrar información (habilidad para recolectar y analizar información de diversas fuentes)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77" w14:textId="77777777">
            <w:pPr>
              <w:pStyle w:val="Normal0"/>
              <w:spacing w:line="259" w:lineRule="auto"/>
              <w:ind w:left="6"/>
            </w:pPr>
            <w:r>
              <w:rPr>
                <w:sz w:val="16"/>
                <w:szCs w:val="16"/>
              </w:rPr>
              <w:t xml:space="preserve">Capacidad de abstracción, análisis y síntesis. </w:t>
            </w:r>
          </w:p>
        </w:tc>
      </w:tr>
      <w:tr w:rsidR="00894B0A" w14:paraId="1801DE3A" w14:textId="77777777">
        <w:trPr>
          <w:trHeight w:val="377"/>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78"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79" w14:textId="77777777">
            <w:pPr>
              <w:pStyle w:val="Normal0"/>
              <w:spacing w:line="259" w:lineRule="auto"/>
              <w:ind w:left="24"/>
            </w:pPr>
            <w:r>
              <w:rPr>
                <w:sz w:val="16"/>
                <w:szCs w:val="16"/>
              </w:rPr>
              <w:t xml:space="preserve">Comprensión de la diversidad cultural*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7A" w14:textId="77777777">
            <w:pPr>
              <w:pStyle w:val="Normal0"/>
              <w:spacing w:line="259" w:lineRule="auto"/>
            </w:pPr>
            <w:r>
              <w:rPr>
                <w:sz w:val="16"/>
                <w:szCs w:val="16"/>
              </w:rPr>
              <w:t xml:space="preserve">Comprensión de la interdisciplinariedad*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7B" w14:textId="77777777">
            <w:pPr>
              <w:pStyle w:val="Normal0"/>
              <w:spacing w:line="259" w:lineRule="auto"/>
              <w:ind w:left="6"/>
            </w:pPr>
            <w:r>
              <w:rPr>
                <w:sz w:val="16"/>
                <w:szCs w:val="16"/>
              </w:rPr>
              <w:t xml:space="preserve">Comprensión de la multidisciplinariedad* </w:t>
            </w:r>
          </w:p>
        </w:tc>
      </w:tr>
      <w:tr w:rsidR="00894B0A" w14:paraId="1B6F24D4" w14:textId="77777777">
        <w:trPr>
          <w:trHeight w:val="562"/>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7C"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7D" w14:textId="77777777">
            <w:pPr>
              <w:pStyle w:val="Normal0"/>
              <w:spacing w:line="259" w:lineRule="auto"/>
              <w:ind w:left="24"/>
            </w:pPr>
            <w:r>
              <w:rPr>
                <w:sz w:val="16"/>
                <w:szCs w:val="16"/>
              </w:rPr>
              <w:t xml:space="preserve">Comprensión de la responsabilidad profesional y ética*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7E" w14:textId="77777777">
            <w:pPr>
              <w:pStyle w:val="Normal0"/>
              <w:spacing w:line="259" w:lineRule="auto"/>
            </w:pPr>
            <w:r>
              <w:rPr>
                <w:sz w:val="16"/>
                <w:szCs w:val="16"/>
              </w:rPr>
              <w:t xml:space="preserve">Comprensión de procesos locales y de nuestra cultura¨*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7F" w14:textId="77777777">
            <w:pPr>
              <w:pStyle w:val="Normal0"/>
              <w:spacing w:line="259" w:lineRule="auto"/>
              <w:ind w:left="6"/>
            </w:pPr>
            <w:r>
              <w:rPr>
                <w:sz w:val="16"/>
                <w:szCs w:val="16"/>
              </w:rPr>
              <w:t xml:space="preserve">Comprensión de procesos globales con referencia de los locales.* </w:t>
            </w:r>
          </w:p>
        </w:tc>
      </w:tr>
      <w:tr w:rsidR="00894B0A" w14:paraId="201C3927" w14:textId="77777777">
        <w:trPr>
          <w:trHeight w:val="194"/>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80"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81" w14:textId="77777777">
            <w:pPr>
              <w:pStyle w:val="Normal0"/>
              <w:spacing w:line="259" w:lineRule="auto"/>
              <w:ind w:left="24"/>
            </w:pPr>
            <w:r>
              <w:rPr>
                <w:sz w:val="16"/>
                <w:szCs w:val="16"/>
              </w:rPr>
              <w:t xml:space="preserve">Habilidades Interpersonales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82" w14:textId="77777777">
            <w:pPr>
              <w:pStyle w:val="Normal0"/>
              <w:spacing w:line="259" w:lineRule="auto"/>
            </w:pPr>
            <w:r>
              <w:rPr>
                <w:sz w:val="16"/>
                <w:szCs w:val="16"/>
              </w:rPr>
              <w:t xml:space="preserve">Liderazgo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83" w14:textId="77777777">
            <w:pPr>
              <w:pStyle w:val="Normal0"/>
              <w:spacing w:line="259" w:lineRule="auto"/>
              <w:ind w:left="6"/>
            </w:pPr>
            <w:r>
              <w:rPr>
                <w:sz w:val="16"/>
                <w:szCs w:val="16"/>
              </w:rPr>
              <w:t xml:space="preserve">Capacidad crítica y autocrítica. </w:t>
            </w:r>
          </w:p>
        </w:tc>
      </w:tr>
      <w:tr w:rsidR="00894B0A" w14:paraId="3587A9AD" w14:textId="77777777">
        <w:trPr>
          <w:trHeight w:val="379"/>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84"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85" w14:textId="77777777">
            <w:pPr>
              <w:pStyle w:val="Normal0"/>
              <w:spacing w:line="259" w:lineRule="auto"/>
              <w:ind w:left="24"/>
            </w:pPr>
            <w:r>
              <w:rPr>
                <w:sz w:val="16"/>
                <w:szCs w:val="16"/>
              </w:rPr>
              <w:t xml:space="preserve">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86" w14:textId="77777777">
            <w:pPr>
              <w:pStyle w:val="Normal0"/>
              <w:spacing w:line="259" w:lineRule="auto"/>
            </w:pPr>
            <w:r>
              <w:rPr>
                <w:sz w:val="16"/>
                <w:szCs w:val="16"/>
              </w:rPr>
              <w:t xml:space="preserve">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87" w14:textId="77777777">
            <w:pPr>
              <w:pStyle w:val="Normal0"/>
              <w:spacing w:line="259" w:lineRule="auto"/>
              <w:ind w:left="6"/>
            </w:pPr>
            <w:r>
              <w:rPr>
                <w:sz w:val="16"/>
                <w:szCs w:val="16"/>
              </w:rPr>
              <w:t xml:space="preserve">Capacidad para actuar en nuevas situaciones. </w:t>
            </w:r>
          </w:p>
        </w:tc>
      </w:tr>
      <w:tr w:rsidR="00894B0A" w14:paraId="49A078C0" w14:textId="77777777">
        <w:trPr>
          <w:trHeight w:val="1114"/>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FF73A0" w14:paraId="00000188" w14:textId="77777777">
            <w:pPr>
              <w:pStyle w:val="Normal0"/>
              <w:spacing w:line="239" w:lineRule="auto"/>
              <w:jc w:val="center"/>
            </w:pPr>
            <w:r>
              <w:rPr>
                <w:sz w:val="16"/>
                <w:szCs w:val="16"/>
              </w:rPr>
              <w:t xml:space="preserve">Dimensión del </w:t>
            </w:r>
          </w:p>
          <w:p w:rsidR="00894B0A" w:rsidRDefault="00FF73A0" w14:paraId="00000189" w14:textId="77777777">
            <w:pPr>
              <w:pStyle w:val="Normal0"/>
              <w:spacing w:line="259" w:lineRule="auto"/>
              <w:ind w:right="13"/>
              <w:jc w:val="center"/>
            </w:pPr>
            <w:r>
              <w:rPr>
                <w:sz w:val="16"/>
                <w:szCs w:val="16"/>
              </w:rPr>
              <w:t xml:space="preserve">Obrar </w:t>
            </w:r>
          </w:p>
          <w:p w:rsidR="00894B0A" w:rsidRDefault="00FF73A0" w14:paraId="0000018A" w14:textId="77777777">
            <w:pPr>
              <w:pStyle w:val="Normal0"/>
              <w:spacing w:line="259" w:lineRule="auto"/>
              <w:ind w:right="17"/>
              <w:jc w:val="center"/>
            </w:pPr>
            <w:r>
              <w:rPr>
                <w:sz w:val="16"/>
                <w:szCs w:val="16"/>
              </w:rPr>
              <w:t xml:space="preserve">(O) </w:t>
            </w: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8B" w14:textId="77777777">
            <w:pPr>
              <w:pStyle w:val="Normal0"/>
              <w:spacing w:line="259" w:lineRule="auto"/>
              <w:ind w:left="24"/>
            </w:pPr>
            <w:r>
              <w:rPr>
                <w:sz w:val="16"/>
                <w:szCs w:val="16"/>
              </w:rPr>
              <w:t xml:space="preserve">Capacidad para reconocer a los otros como personas con los mismos derechos que cada uno tengan, diversa raza, religión, origen, orientación sexual o género.* </w:t>
            </w:r>
          </w:p>
        </w:tc>
        <w:tc>
          <w:tcPr>
            <w:tcW w:w="2670" w:type="dxa"/>
            <w:tcBorders>
              <w:top w:val="single" w:color="000000" w:sz="4" w:space="0"/>
              <w:left w:val="single" w:color="000000" w:sz="4" w:space="0"/>
              <w:bottom w:val="single" w:color="000000" w:sz="4" w:space="0"/>
              <w:right w:val="single" w:color="000000" w:sz="4" w:space="0"/>
            </w:tcBorders>
            <w:vAlign w:val="center"/>
          </w:tcPr>
          <w:p w:rsidR="00894B0A" w:rsidRDefault="00FF73A0" w14:paraId="0000018C" w14:textId="77777777">
            <w:pPr>
              <w:pStyle w:val="Normal0"/>
              <w:spacing w:line="259" w:lineRule="auto"/>
            </w:pPr>
            <w:r>
              <w:rPr>
                <w:sz w:val="16"/>
                <w:szCs w:val="16"/>
              </w:rPr>
              <w:t xml:space="preserve">Formación para la convivencia, con criterio comunitario cristiano desde la diferencia y sentido de ciudadanía. </w:t>
            </w:r>
          </w:p>
        </w:tc>
        <w:tc>
          <w:tcPr>
            <w:tcW w:w="3119" w:type="dxa"/>
            <w:tcBorders>
              <w:top w:val="single" w:color="000000" w:sz="4" w:space="0"/>
              <w:left w:val="single" w:color="000000" w:sz="4" w:space="0"/>
              <w:bottom w:val="single" w:color="000000" w:sz="4" w:space="0"/>
              <w:right w:val="single" w:color="000000" w:sz="4" w:space="0"/>
            </w:tcBorders>
            <w:vAlign w:val="center"/>
          </w:tcPr>
          <w:p w:rsidR="00894B0A" w:rsidRDefault="00FF73A0" w14:paraId="0000018D" w14:textId="77777777">
            <w:pPr>
              <w:pStyle w:val="Normal0"/>
              <w:spacing w:line="259" w:lineRule="auto"/>
              <w:ind w:left="6"/>
            </w:pPr>
            <w:r>
              <w:rPr>
                <w:sz w:val="16"/>
                <w:szCs w:val="16"/>
              </w:rPr>
              <w:t xml:space="preserve">Responsabilidad social y compromiso ciudadano </w:t>
            </w:r>
          </w:p>
        </w:tc>
      </w:tr>
      <w:tr w:rsidR="00894B0A" w14:paraId="2B15505A" w14:textId="77777777">
        <w:trPr>
          <w:trHeight w:val="562"/>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8E"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Pr>
          <w:p w:rsidR="00894B0A" w:rsidRDefault="00FF73A0" w14:paraId="0000018F" w14:textId="77777777">
            <w:pPr>
              <w:pStyle w:val="Normal0"/>
              <w:spacing w:line="259" w:lineRule="auto"/>
              <w:ind w:left="24"/>
            </w:pPr>
            <w:r>
              <w:rPr>
                <w:sz w:val="16"/>
                <w:szCs w:val="16"/>
              </w:rPr>
              <w:t xml:space="preserve">Apropiación de valores éticos que permitan actuar por convicción propia  </w:t>
            </w:r>
          </w:p>
        </w:tc>
        <w:tc>
          <w:tcPr>
            <w:tcW w:w="2670" w:type="dxa"/>
            <w:tcBorders>
              <w:top w:val="single" w:color="000000" w:sz="4" w:space="0"/>
              <w:left w:val="single" w:color="000000" w:sz="4" w:space="0"/>
              <w:bottom w:val="single" w:color="000000" w:sz="4" w:space="0"/>
              <w:right w:val="single" w:color="000000" w:sz="4" w:space="0"/>
            </w:tcBorders>
          </w:tcPr>
          <w:p w:rsidR="00894B0A" w:rsidRDefault="00FF73A0" w14:paraId="00000190" w14:textId="77777777">
            <w:pPr>
              <w:pStyle w:val="Normal0"/>
              <w:spacing w:line="259" w:lineRule="auto"/>
            </w:pPr>
            <w:r>
              <w:rPr>
                <w:sz w:val="16"/>
                <w:szCs w:val="16"/>
              </w:rPr>
              <w:t xml:space="preserve">Resiliencia, o capacidad de adaptarse a situaciones adversas*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91" w14:textId="77777777">
            <w:pPr>
              <w:pStyle w:val="Normal0"/>
              <w:spacing w:line="259" w:lineRule="auto"/>
              <w:ind w:left="6"/>
            </w:pPr>
            <w:r>
              <w:rPr>
                <w:sz w:val="16"/>
                <w:szCs w:val="16"/>
              </w:rPr>
              <w:t xml:space="preserve">Habilidad para desempeñarse como ciudadano global* </w:t>
            </w:r>
          </w:p>
        </w:tc>
      </w:tr>
      <w:tr w:rsidR="00894B0A" w14:paraId="52D45B11" w14:textId="77777777">
        <w:trPr>
          <w:trHeight w:val="930"/>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vAlign w:val="center"/>
          </w:tcPr>
          <w:p w:rsidR="00894B0A" w:rsidRDefault="00894B0A" w14:paraId="00000192"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vAlign w:val="center"/>
          </w:tcPr>
          <w:p w:rsidR="00894B0A" w:rsidRDefault="00FF73A0" w14:paraId="00000193" w14:textId="77777777">
            <w:pPr>
              <w:pStyle w:val="Normal0"/>
              <w:spacing w:line="259" w:lineRule="auto"/>
              <w:ind w:left="24"/>
            </w:pPr>
            <w:r>
              <w:rPr>
                <w:sz w:val="16"/>
                <w:szCs w:val="16"/>
              </w:rPr>
              <w:t xml:space="preserve">Conocimiento actualizado de los temas contemporáneos </w:t>
            </w:r>
          </w:p>
        </w:tc>
        <w:tc>
          <w:tcPr>
            <w:tcW w:w="2670" w:type="dxa"/>
            <w:tcBorders>
              <w:top w:val="single" w:color="000000" w:sz="4" w:space="0"/>
              <w:left w:val="single" w:color="000000" w:sz="4" w:space="0"/>
              <w:bottom w:val="single" w:color="000000" w:sz="4" w:space="0"/>
              <w:right w:val="single" w:color="000000" w:sz="4" w:space="0"/>
            </w:tcBorders>
            <w:vAlign w:val="center"/>
          </w:tcPr>
          <w:p w:rsidR="00894B0A" w:rsidRDefault="00FF73A0" w14:paraId="00000194" w14:textId="77777777">
            <w:pPr>
              <w:pStyle w:val="Normal0"/>
              <w:spacing w:line="259" w:lineRule="auto"/>
            </w:pPr>
            <w:r>
              <w:rPr>
                <w:sz w:val="16"/>
                <w:szCs w:val="16"/>
              </w:rPr>
              <w:t xml:space="preserve">Habilidad para pensar. </w:t>
            </w:r>
          </w:p>
          <w:p w:rsidR="00894B0A" w:rsidRDefault="00FF73A0" w14:paraId="00000195" w14:textId="77777777">
            <w:pPr>
              <w:pStyle w:val="Normal0"/>
              <w:spacing w:line="259" w:lineRule="auto"/>
            </w:pPr>
            <w:r>
              <w:rPr>
                <w:sz w:val="16"/>
                <w:szCs w:val="16"/>
              </w:rPr>
              <w:t xml:space="preserve">Capacidad de identificar, formular y solucionar problemas de ingeniería. </w:t>
            </w:r>
          </w:p>
        </w:tc>
        <w:tc>
          <w:tcPr>
            <w:tcW w:w="3119" w:type="dxa"/>
            <w:tcBorders>
              <w:top w:val="single" w:color="000000" w:sz="4" w:space="0"/>
              <w:left w:val="single" w:color="000000" w:sz="4" w:space="0"/>
              <w:bottom w:val="single" w:color="000000" w:sz="4" w:space="0"/>
              <w:right w:val="single" w:color="000000" w:sz="4" w:space="0"/>
            </w:tcBorders>
          </w:tcPr>
          <w:p w:rsidR="00894B0A" w:rsidRDefault="00FF73A0" w14:paraId="00000196" w14:textId="77777777">
            <w:pPr>
              <w:pStyle w:val="Normal0"/>
              <w:spacing w:line="259" w:lineRule="auto"/>
              <w:ind w:left="6"/>
            </w:pPr>
            <w:r>
              <w:rPr>
                <w:sz w:val="16"/>
                <w:szCs w:val="16"/>
              </w:rPr>
              <w:t xml:space="preserve">Educación amplia y necesaria para atender el impacto de las soluciones de la ingeniería en un contexto global, tanto social como económico y ambiental </w:t>
            </w:r>
          </w:p>
        </w:tc>
      </w:tr>
      <w:tr w:rsidR="00894B0A" w14:paraId="79593838" w14:textId="77777777">
        <w:trPr>
          <w:trHeight w:val="565"/>
        </w:trPr>
        <w:tc>
          <w:tcPr>
            <w:tcW w:w="881" w:type="dxa"/>
            <w:vMerge w:val="restart"/>
            <w:tcBorders>
              <w:top w:val="single" w:color="000000" w:sz="4" w:space="0"/>
              <w:left w:val="single" w:color="000000" w:sz="4" w:space="0"/>
              <w:right w:val="single" w:color="000000" w:sz="4" w:space="0"/>
            </w:tcBorders>
            <w:shd w:val="clear" w:color="auto" w:fill="D8D8D8"/>
          </w:tcPr>
          <w:p w:rsidR="00894B0A" w:rsidRDefault="00FF73A0" w14:paraId="00000197" w14:textId="77777777">
            <w:pPr>
              <w:pStyle w:val="Normal0"/>
              <w:spacing w:line="259" w:lineRule="auto"/>
              <w:ind w:left="7" w:hanging="7"/>
              <w:jc w:val="center"/>
            </w:pPr>
            <w:r>
              <w:rPr>
                <w:sz w:val="16"/>
                <w:szCs w:val="16"/>
              </w:rPr>
              <w:t>Dimensión del hacer</w:t>
            </w:r>
          </w:p>
          <w:p w:rsidR="00894B0A" w:rsidRDefault="00FF73A0" w14:paraId="00000198" w14:textId="77777777">
            <w:pPr>
              <w:pStyle w:val="Normal0"/>
              <w:spacing w:line="259" w:lineRule="auto"/>
              <w:ind w:right="9"/>
              <w:jc w:val="center"/>
            </w:pPr>
            <w:r>
              <w:rPr>
                <w:sz w:val="16"/>
                <w:szCs w:val="16"/>
              </w:rPr>
              <w:t xml:space="preserve">(CO) </w:t>
            </w:r>
          </w:p>
        </w:tc>
        <w:tc>
          <w:tcPr>
            <w:tcW w:w="2217" w:type="dxa"/>
            <w:tcBorders>
              <w:top w:val="single" w:color="000000" w:sz="4" w:space="0"/>
              <w:left w:val="single" w:color="000000" w:sz="4" w:space="0"/>
              <w:bottom w:val="single" w:color="000000" w:sz="8" w:space="0"/>
              <w:right w:val="single" w:color="000000" w:sz="4" w:space="0"/>
            </w:tcBorders>
          </w:tcPr>
          <w:p w:rsidR="00894B0A" w:rsidRDefault="00FF73A0" w14:paraId="00000199" w14:textId="77777777">
            <w:pPr>
              <w:pStyle w:val="Normal0"/>
              <w:spacing w:line="259" w:lineRule="auto"/>
              <w:ind w:left="24"/>
            </w:pPr>
            <w:r>
              <w:rPr>
                <w:sz w:val="16"/>
                <w:szCs w:val="16"/>
              </w:rPr>
              <w:t xml:space="preserve">Habilidades computacionales básicas </w:t>
            </w:r>
          </w:p>
        </w:tc>
        <w:tc>
          <w:tcPr>
            <w:tcW w:w="2670" w:type="dxa"/>
            <w:tcBorders>
              <w:top w:val="single" w:color="000000" w:sz="4" w:space="0"/>
              <w:left w:val="single" w:color="000000" w:sz="4" w:space="0"/>
              <w:bottom w:val="single" w:color="000000" w:sz="8" w:space="0"/>
              <w:right w:val="single" w:color="000000" w:sz="4" w:space="0"/>
            </w:tcBorders>
          </w:tcPr>
          <w:p w:rsidR="00894B0A" w:rsidRDefault="00FF73A0" w14:paraId="0000019A" w14:textId="77777777">
            <w:pPr>
              <w:pStyle w:val="Normal0"/>
              <w:spacing w:line="259" w:lineRule="auto"/>
            </w:pPr>
            <w:r>
              <w:rPr>
                <w:sz w:val="16"/>
                <w:szCs w:val="16"/>
              </w:rPr>
              <w:t xml:space="preserve">Capacidad para identificar y aplicar las tecnologías más apropiada para su contexto </w:t>
            </w:r>
          </w:p>
        </w:tc>
        <w:tc>
          <w:tcPr>
            <w:tcW w:w="3119" w:type="dxa"/>
            <w:tcBorders>
              <w:top w:val="single" w:color="000000" w:sz="4" w:space="0"/>
              <w:left w:val="single" w:color="000000" w:sz="4" w:space="0"/>
              <w:bottom w:val="single" w:color="000000" w:sz="8" w:space="0"/>
              <w:right w:val="single" w:color="000000" w:sz="4" w:space="0"/>
            </w:tcBorders>
          </w:tcPr>
          <w:p w:rsidR="00894B0A" w:rsidRDefault="00FF73A0" w14:paraId="0000019B" w14:textId="77777777">
            <w:pPr>
              <w:pStyle w:val="Normal0"/>
              <w:spacing w:line="259" w:lineRule="auto"/>
              <w:ind w:left="6"/>
            </w:pPr>
            <w:r>
              <w:rPr>
                <w:sz w:val="16"/>
                <w:szCs w:val="16"/>
              </w:rPr>
              <w:t xml:space="preserve">Capacidad para crear, innovar y emprender para contribuir al desarrollo tecnológico </w:t>
            </w:r>
          </w:p>
        </w:tc>
      </w:tr>
      <w:tr w:rsidR="00894B0A" w14:paraId="389BAAC9" w14:textId="77777777">
        <w:trPr>
          <w:trHeight w:val="562"/>
        </w:trPr>
        <w:tc>
          <w:tcPr>
            <w:tcW w:w="881" w:type="dxa"/>
            <w:vMerge/>
            <w:tcBorders>
              <w:top w:val="single" w:color="000000" w:sz="4" w:space="0"/>
              <w:left w:val="single" w:color="000000" w:sz="4" w:space="0"/>
              <w:right w:val="single" w:color="000000" w:sz="4" w:space="0"/>
            </w:tcBorders>
            <w:shd w:val="clear" w:color="auto" w:fill="D8D8D8"/>
          </w:tcPr>
          <w:p w:rsidR="00894B0A" w:rsidRDefault="00894B0A" w14:paraId="0000019C"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9D" w14:textId="77777777">
            <w:pPr>
              <w:pStyle w:val="Normal0"/>
              <w:spacing w:line="259" w:lineRule="auto"/>
              <w:ind w:left="1"/>
            </w:pPr>
            <w:r>
              <w:rPr>
                <w:sz w:val="16"/>
                <w:szCs w:val="16"/>
              </w:rPr>
              <w:t xml:space="preserve">Capacidad de proponer soluciones que contribuyan al desarrollo sostenible </w:t>
            </w:r>
          </w:p>
        </w:tc>
        <w:tc>
          <w:tcPr>
            <w:tcW w:w="2670"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9E" w14:textId="77777777">
            <w:pPr>
              <w:pStyle w:val="Normal0"/>
              <w:spacing w:line="259" w:lineRule="auto"/>
            </w:pPr>
            <w:r>
              <w:rPr>
                <w:sz w:val="16"/>
                <w:szCs w:val="16"/>
              </w:rPr>
              <w:t xml:space="preserve">capacidad de concebir, analizar, proyectar y diseñar obras de ingeniería civil </w:t>
            </w:r>
          </w:p>
        </w:tc>
        <w:tc>
          <w:tcPr>
            <w:tcW w:w="3119"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9F" w14:textId="77777777">
            <w:pPr>
              <w:pStyle w:val="Normal0"/>
              <w:spacing w:line="259" w:lineRule="auto"/>
            </w:pPr>
            <w:r>
              <w:rPr>
                <w:sz w:val="16"/>
                <w:szCs w:val="16"/>
              </w:rPr>
              <w:t xml:space="preserve">Capacidad de construir, supervisar, inspeccionar y evaluar obras de ingeniería civil </w:t>
            </w:r>
          </w:p>
        </w:tc>
      </w:tr>
      <w:tr w:rsidR="00894B0A" w14:paraId="70C2A77E" w14:textId="77777777">
        <w:trPr>
          <w:trHeight w:val="744"/>
        </w:trPr>
        <w:tc>
          <w:tcPr>
            <w:tcW w:w="881" w:type="dxa"/>
            <w:vMerge/>
            <w:tcBorders>
              <w:top w:val="single" w:color="000000" w:sz="4" w:space="0"/>
              <w:left w:val="single" w:color="000000" w:sz="4" w:space="0"/>
              <w:right w:val="single" w:color="000000" w:sz="4" w:space="0"/>
            </w:tcBorders>
            <w:shd w:val="clear" w:color="auto" w:fill="D8D8D8"/>
          </w:tcPr>
          <w:p w:rsidR="00894B0A" w:rsidRDefault="00894B0A" w14:paraId="000001A0"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1" w14:textId="77777777">
            <w:pPr>
              <w:pStyle w:val="Normal0"/>
              <w:spacing w:line="259" w:lineRule="auto"/>
              <w:ind w:left="1"/>
            </w:pPr>
            <w:r>
              <w:rPr>
                <w:sz w:val="16"/>
                <w:szCs w:val="16"/>
              </w:rPr>
              <w:t xml:space="preserve">Capacidad de diseñar y de conducir experimentos, así como para analizar e interpretar datos, interpretar planos. </w:t>
            </w:r>
          </w:p>
        </w:tc>
        <w:tc>
          <w:tcPr>
            <w:tcW w:w="2670"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2" w14:textId="77777777">
            <w:pPr>
              <w:pStyle w:val="Normal0"/>
              <w:spacing w:line="239" w:lineRule="auto"/>
            </w:pPr>
            <w:r>
              <w:rPr>
                <w:sz w:val="16"/>
                <w:szCs w:val="16"/>
              </w:rPr>
              <w:t xml:space="preserve">Capacidad para gestionar el riesgo y las incertidumbres causados por acontecimientos naturales, accidentes y </w:t>
            </w:r>
          </w:p>
          <w:p w:rsidR="00894B0A" w:rsidRDefault="00FF73A0" w14:paraId="000001A3" w14:textId="77777777">
            <w:pPr>
              <w:pStyle w:val="Normal0"/>
              <w:spacing w:line="259" w:lineRule="auto"/>
            </w:pPr>
            <w:r>
              <w:rPr>
                <w:sz w:val="16"/>
                <w:szCs w:val="16"/>
              </w:rPr>
              <w:t xml:space="preserve">otras amenazas </w:t>
            </w:r>
          </w:p>
        </w:tc>
        <w:tc>
          <w:tcPr>
            <w:tcW w:w="3119"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4" w14:textId="77777777">
            <w:pPr>
              <w:pStyle w:val="Normal0"/>
              <w:spacing w:line="259" w:lineRule="auto"/>
            </w:pPr>
            <w:r>
              <w:rPr>
                <w:sz w:val="16"/>
                <w:szCs w:val="16"/>
              </w:rPr>
              <w:t xml:space="preserve">Capacidad para analizar, examinar, argumentar y debatir sobre las cuestiones propias y políticas que afectan a la nación </w:t>
            </w:r>
          </w:p>
        </w:tc>
      </w:tr>
      <w:tr w:rsidR="00894B0A" w14:paraId="131D5187" w14:textId="77777777">
        <w:trPr>
          <w:trHeight w:val="564"/>
        </w:trPr>
        <w:tc>
          <w:tcPr>
            <w:tcW w:w="881" w:type="dxa"/>
            <w:vMerge/>
            <w:tcBorders>
              <w:top w:val="single" w:color="000000" w:sz="4" w:space="0"/>
              <w:left w:val="single" w:color="000000" w:sz="4" w:space="0"/>
              <w:right w:val="single" w:color="000000" w:sz="4" w:space="0"/>
            </w:tcBorders>
            <w:shd w:val="clear" w:color="auto" w:fill="D8D8D8"/>
          </w:tcPr>
          <w:p w:rsidR="00894B0A" w:rsidRDefault="00894B0A" w14:paraId="000001A5"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6" w14:textId="77777777">
            <w:pPr>
              <w:pStyle w:val="Normal0"/>
              <w:spacing w:line="259" w:lineRule="auto"/>
              <w:ind w:left="1"/>
            </w:pPr>
            <w:r>
              <w:rPr>
                <w:sz w:val="16"/>
                <w:szCs w:val="16"/>
              </w:rPr>
              <w:t xml:space="preserve">Capacidad para el trabajo en equipo* </w:t>
            </w:r>
          </w:p>
        </w:tc>
        <w:tc>
          <w:tcPr>
            <w:tcW w:w="2670"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7" w14:textId="77777777">
            <w:pPr>
              <w:pStyle w:val="Normal0"/>
              <w:spacing w:line="259" w:lineRule="auto"/>
            </w:pPr>
            <w:r>
              <w:rPr>
                <w:sz w:val="16"/>
                <w:szCs w:val="16"/>
              </w:rPr>
              <w:t xml:space="preserve">Habilidad para trabajar en equipos multidisciplinarios con acciones interdisciplinarias* </w:t>
            </w:r>
          </w:p>
        </w:tc>
        <w:tc>
          <w:tcPr>
            <w:tcW w:w="3119"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8" w14:textId="77777777">
            <w:pPr>
              <w:pStyle w:val="Normal0"/>
              <w:spacing w:line="259" w:lineRule="auto"/>
              <w:ind w:right="221"/>
            </w:pPr>
            <w:r>
              <w:rPr>
                <w:sz w:val="16"/>
                <w:szCs w:val="16"/>
              </w:rPr>
              <w:t xml:space="preserve">Habilidad para trabajar de forma interdisciplinaria en contextos internacionales* </w:t>
            </w:r>
          </w:p>
        </w:tc>
      </w:tr>
      <w:tr w:rsidR="00894B0A" w14:paraId="73854AAB" w14:textId="77777777">
        <w:trPr>
          <w:trHeight w:val="744"/>
        </w:trPr>
        <w:tc>
          <w:tcPr>
            <w:tcW w:w="881" w:type="dxa"/>
            <w:vMerge/>
            <w:tcBorders>
              <w:top w:val="single" w:color="000000" w:sz="4" w:space="0"/>
              <w:left w:val="single" w:color="000000" w:sz="4" w:space="0"/>
              <w:right w:val="single" w:color="000000" w:sz="4" w:space="0"/>
            </w:tcBorders>
            <w:shd w:val="clear" w:color="auto" w:fill="D8D8D8"/>
          </w:tcPr>
          <w:p w:rsidR="00894B0A" w:rsidRDefault="00894B0A" w14:paraId="000001A9"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A" w14:textId="77777777">
            <w:pPr>
              <w:pStyle w:val="Normal0"/>
              <w:spacing w:line="259" w:lineRule="auto"/>
              <w:ind w:left="1"/>
            </w:pPr>
            <w:r>
              <w:rPr>
                <w:sz w:val="16"/>
                <w:szCs w:val="16"/>
              </w:rPr>
              <w:t xml:space="preserve">Capacidad de aplicar conocimiento de las ciencias básicas matemáticas, ciencia e ingeniería </w:t>
            </w:r>
          </w:p>
        </w:tc>
        <w:tc>
          <w:tcPr>
            <w:tcW w:w="2670" w:type="dxa"/>
            <w:tcBorders>
              <w:top w:val="single" w:color="000000" w:sz="4" w:space="0"/>
              <w:left w:val="single" w:color="000000" w:sz="4" w:space="0"/>
              <w:bottom w:val="single" w:color="000000" w:sz="4" w:space="0"/>
              <w:right w:val="single" w:color="000000" w:sz="4" w:space="0"/>
            </w:tcBorders>
            <w:tcMar>
              <w:left w:w="70" w:type="dxa"/>
              <w:right w:w="60" w:type="dxa"/>
            </w:tcMar>
            <w:vAlign w:val="center"/>
          </w:tcPr>
          <w:p w:rsidR="00894B0A" w:rsidRDefault="00FF73A0" w14:paraId="000001AB" w14:textId="77777777">
            <w:pPr>
              <w:pStyle w:val="Normal0"/>
              <w:spacing w:line="259" w:lineRule="auto"/>
            </w:pPr>
            <w:r>
              <w:rPr>
                <w:sz w:val="16"/>
                <w:szCs w:val="16"/>
              </w:rPr>
              <w:t xml:space="preserve">Capacidad para diseñar y administrar proyectos </w:t>
            </w:r>
          </w:p>
        </w:tc>
        <w:tc>
          <w:tcPr>
            <w:tcW w:w="3119" w:type="dxa"/>
            <w:tcBorders>
              <w:top w:val="single" w:color="000000" w:sz="4" w:space="0"/>
              <w:left w:val="single" w:color="000000" w:sz="4" w:space="0"/>
              <w:bottom w:val="single" w:color="000000" w:sz="4" w:space="0"/>
              <w:right w:val="single" w:color="000000" w:sz="4" w:space="0"/>
            </w:tcBorders>
            <w:tcMar>
              <w:left w:w="70" w:type="dxa"/>
              <w:right w:w="60" w:type="dxa"/>
            </w:tcMar>
            <w:vAlign w:val="center"/>
          </w:tcPr>
          <w:p w:rsidR="00894B0A" w:rsidRDefault="00FF73A0" w14:paraId="000001AC" w14:textId="77777777">
            <w:pPr>
              <w:pStyle w:val="Normal0"/>
              <w:spacing w:line="259" w:lineRule="auto"/>
            </w:pPr>
            <w:r>
              <w:rPr>
                <w:sz w:val="16"/>
                <w:szCs w:val="16"/>
              </w:rPr>
              <w:t xml:space="preserve">Capacidad de identificar, formular y solucionar problemas de ingeniería </w:t>
            </w:r>
          </w:p>
        </w:tc>
      </w:tr>
      <w:tr w:rsidR="00894B0A" w14:paraId="0F2598B5" w14:textId="77777777">
        <w:trPr>
          <w:trHeight w:val="562"/>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D8D8D8"/>
            <w:tcMar>
              <w:left w:w="70" w:type="dxa"/>
              <w:right w:w="60" w:type="dxa"/>
            </w:tcMar>
            <w:vAlign w:val="center"/>
          </w:tcPr>
          <w:p w:rsidR="00894B0A" w:rsidRDefault="00FF73A0" w14:paraId="000001AD" w14:textId="77777777">
            <w:pPr>
              <w:pStyle w:val="Normal0"/>
              <w:spacing w:after="1" w:line="237" w:lineRule="auto"/>
              <w:jc w:val="center"/>
            </w:pPr>
            <w:bookmarkStart w:name="_heading=h.1t3h5sf" w:colFirst="0" w:colLast="0" w:id="7"/>
            <w:bookmarkEnd w:id="7"/>
            <w:r>
              <w:rPr>
                <w:sz w:val="16"/>
                <w:szCs w:val="16"/>
              </w:rPr>
              <w:t xml:space="preserve">Dimensión del comunicar (N) </w:t>
            </w:r>
          </w:p>
        </w:tc>
        <w:tc>
          <w:tcPr>
            <w:tcW w:w="2217"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E" w14:textId="77777777">
            <w:pPr>
              <w:pStyle w:val="Normal0"/>
              <w:spacing w:line="259" w:lineRule="auto"/>
              <w:ind w:left="1"/>
            </w:pPr>
            <w:r>
              <w:rPr>
                <w:sz w:val="16"/>
                <w:szCs w:val="16"/>
              </w:rPr>
              <w:t xml:space="preserve">Desarrollo de habilidades interculturales* </w:t>
            </w:r>
          </w:p>
        </w:tc>
        <w:tc>
          <w:tcPr>
            <w:tcW w:w="2670"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AF" w14:textId="77777777">
            <w:pPr>
              <w:pStyle w:val="Normal0"/>
              <w:spacing w:line="259" w:lineRule="auto"/>
            </w:pPr>
            <w:r>
              <w:rPr>
                <w:sz w:val="16"/>
                <w:szCs w:val="16"/>
              </w:rPr>
              <w:t xml:space="preserve">Habilidad para ser capaz de comunicar de manera convincente o explicar su pensamiento crítico </w:t>
            </w:r>
          </w:p>
        </w:tc>
        <w:tc>
          <w:tcPr>
            <w:tcW w:w="3119"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B0" w14:textId="77777777">
            <w:pPr>
              <w:pStyle w:val="Normal0"/>
              <w:spacing w:line="259" w:lineRule="auto"/>
            </w:pPr>
            <w:r>
              <w:rPr>
                <w:sz w:val="16"/>
                <w:szCs w:val="16"/>
              </w:rPr>
              <w:t xml:space="preserve">Capacidad de comunicación en un segundo idioma </w:t>
            </w:r>
          </w:p>
        </w:tc>
      </w:tr>
      <w:tr w:rsidR="00894B0A" w14:paraId="643504E6" w14:textId="77777777">
        <w:trPr>
          <w:trHeight w:val="563"/>
        </w:trPr>
        <w:tc>
          <w:tcPr>
            <w:tcW w:w="881" w:type="dxa"/>
            <w:vMerge/>
            <w:tcBorders>
              <w:top w:val="single" w:color="000000" w:sz="4" w:space="0"/>
              <w:left w:val="single" w:color="000000" w:sz="4" w:space="0"/>
              <w:bottom w:val="single" w:color="000000" w:sz="4" w:space="0"/>
              <w:right w:val="single" w:color="000000" w:sz="4" w:space="0"/>
            </w:tcBorders>
            <w:shd w:val="clear" w:color="auto" w:fill="D8D8D8"/>
            <w:tcMar>
              <w:left w:w="70" w:type="dxa"/>
              <w:right w:w="60" w:type="dxa"/>
            </w:tcMar>
            <w:vAlign w:val="center"/>
          </w:tcPr>
          <w:p w:rsidR="00894B0A" w:rsidRDefault="00894B0A" w14:paraId="000001B1" w14:textId="77777777">
            <w:pPr>
              <w:pStyle w:val="Normal0"/>
              <w:widowControl w:val="0"/>
              <w:pBdr>
                <w:top w:val="nil"/>
                <w:left w:val="nil"/>
                <w:bottom w:val="nil"/>
                <w:right w:val="nil"/>
                <w:between w:val="nil"/>
              </w:pBdr>
              <w:spacing w:line="276" w:lineRule="auto"/>
            </w:pPr>
          </w:p>
        </w:tc>
        <w:tc>
          <w:tcPr>
            <w:tcW w:w="2217"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B2" w14:textId="77777777">
            <w:pPr>
              <w:pStyle w:val="Normal0"/>
              <w:spacing w:line="259" w:lineRule="auto"/>
              <w:ind w:left="1"/>
            </w:pPr>
            <w:r>
              <w:rPr>
                <w:sz w:val="16"/>
                <w:szCs w:val="16"/>
              </w:rPr>
              <w:t xml:space="preserve">Capacidad para comunicarse de manera eficiente (oral y escrita) </w:t>
            </w:r>
          </w:p>
        </w:tc>
        <w:tc>
          <w:tcPr>
            <w:tcW w:w="2670" w:type="dxa"/>
            <w:tcBorders>
              <w:top w:val="single" w:color="000000" w:sz="4" w:space="0"/>
              <w:left w:val="single" w:color="000000" w:sz="4" w:space="0"/>
              <w:bottom w:val="single" w:color="000000" w:sz="4" w:space="0"/>
              <w:right w:val="single" w:color="000000" w:sz="4" w:space="0"/>
            </w:tcBorders>
            <w:tcMar>
              <w:left w:w="70" w:type="dxa"/>
              <w:right w:w="60" w:type="dxa"/>
            </w:tcMar>
          </w:tcPr>
          <w:p w:rsidR="00894B0A" w:rsidRDefault="00FF73A0" w14:paraId="000001B3" w14:textId="77777777">
            <w:pPr>
              <w:pStyle w:val="Normal0"/>
              <w:spacing w:line="259" w:lineRule="auto"/>
            </w:pPr>
            <w:r>
              <w:rPr>
                <w:sz w:val="16"/>
                <w:szCs w:val="16"/>
              </w:rPr>
              <w:t xml:space="preserve">Habilidades en el uso de las tecnologías de la información y de la comunicación para ampliar la comunicación. </w:t>
            </w:r>
          </w:p>
        </w:tc>
        <w:tc>
          <w:tcPr>
            <w:tcW w:w="3119" w:type="dxa"/>
            <w:tcBorders>
              <w:top w:val="single" w:color="000000" w:sz="4" w:space="0"/>
              <w:left w:val="single" w:color="000000" w:sz="4" w:space="0"/>
              <w:bottom w:val="single" w:color="000000" w:sz="4" w:space="0"/>
              <w:right w:val="single" w:color="000000" w:sz="4" w:space="0"/>
            </w:tcBorders>
            <w:tcMar>
              <w:left w:w="70" w:type="dxa"/>
              <w:right w:w="60" w:type="dxa"/>
            </w:tcMar>
            <w:vAlign w:val="center"/>
          </w:tcPr>
          <w:p w:rsidR="00894B0A" w:rsidRDefault="00FF73A0" w14:paraId="000001B4" w14:textId="77777777">
            <w:pPr>
              <w:pStyle w:val="Normal0"/>
              <w:spacing w:line="259" w:lineRule="auto"/>
            </w:pPr>
            <w:r>
              <w:rPr>
                <w:sz w:val="16"/>
                <w:szCs w:val="16"/>
              </w:rPr>
              <w:t xml:space="preserve"> </w:t>
            </w:r>
          </w:p>
        </w:tc>
      </w:tr>
      <w:tr w:rsidR="00894B0A" w14:paraId="4F568EF4" w14:textId="77777777">
        <w:trPr>
          <w:trHeight w:val="433"/>
        </w:trPr>
        <w:tc>
          <w:tcPr>
            <w:tcW w:w="8887" w:type="dxa"/>
            <w:gridSpan w:val="4"/>
            <w:tcBorders>
              <w:top w:val="single" w:color="000000" w:sz="4" w:space="0"/>
              <w:left w:val="nil"/>
              <w:bottom w:val="nil"/>
              <w:right w:val="nil"/>
            </w:tcBorders>
            <w:tcMar>
              <w:left w:w="70" w:type="dxa"/>
              <w:right w:w="60" w:type="dxa"/>
            </w:tcMar>
          </w:tcPr>
          <w:p w:rsidR="00894B0A" w:rsidRDefault="00FF73A0" w14:paraId="000001B5" w14:textId="77777777">
            <w:pPr>
              <w:pStyle w:val="Normal0"/>
              <w:spacing w:line="259" w:lineRule="auto"/>
              <w:ind w:left="284"/>
            </w:pPr>
            <w:r>
              <w:rPr>
                <w:sz w:val="16"/>
                <w:szCs w:val="16"/>
              </w:rPr>
              <w:t>*Competencias relacionadas con la Internacionalización del currículo. Fuente propia (2018)</w:t>
            </w:r>
            <w:r>
              <w:t xml:space="preserve"> </w:t>
            </w:r>
          </w:p>
        </w:tc>
      </w:tr>
    </w:tbl>
    <w:p w:rsidR="00894B0A" w:rsidRDefault="00FF73A0" w14:paraId="000001B9" w14:textId="77777777">
      <w:pPr>
        <w:pStyle w:val="Normal0"/>
        <w:pBdr>
          <w:top w:val="nil"/>
          <w:left w:val="nil"/>
          <w:bottom w:val="nil"/>
          <w:right w:val="nil"/>
          <w:between w:val="nil"/>
        </w:pBdr>
        <w:tabs>
          <w:tab w:val="left" w:pos="851"/>
        </w:tabs>
        <w:spacing w:after="480"/>
        <w:rPr>
          <w:color w:val="000000"/>
        </w:rPr>
      </w:pPr>
      <w:r>
        <w:rPr>
          <w:color w:val="000000"/>
        </w:rPr>
        <w:t xml:space="preserve">Fuente: Facultad De Ingeniería Civil, 2020. </w:t>
      </w:r>
    </w:p>
    <w:p w:rsidR="00894B0A" w:rsidRDefault="00FF73A0" w14:paraId="000001BA" w14:textId="77777777">
      <w:pPr>
        <w:pStyle w:val="Normal0"/>
        <w:spacing w:line="275" w:lineRule="auto"/>
        <w:ind w:left="38"/>
        <w:jc w:val="both"/>
        <w:rPr>
          <w:rFonts w:ascii="Arial" w:hAnsi="Arial" w:eastAsia="Arial" w:cs="Arial"/>
          <w:sz w:val="24"/>
          <w:szCs w:val="24"/>
        </w:rPr>
      </w:pPr>
      <w:r>
        <w:rPr>
          <w:rFonts w:ascii="Arial" w:hAnsi="Arial" w:eastAsia="Arial" w:cs="Arial"/>
          <w:b/>
          <w:sz w:val="24"/>
          <w:szCs w:val="24"/>
        </w:rPr>
        <w:t>Egreso</w:t>
      </w:r>
      <w:r>
        <w:rPr>
          <w:rFonts w:ascii="Arial" w:hAnsi="Arial" w:eastAsia="Arial" w:cs="Arial"/>
          <w:sz w:val="24"/>
          <w:szCs w:val="24"/>
        </w:rPr>
        <w:t xml:space="preserve">:  Profesional ético con capacidad para comprender y plantear soluciones creativas a las problemáticas de la comunidad, mediante el desarrollo de Obras Civiles con enfoque sostenible, de tal manera que integre sus conocimientos, destrezas y habilidades y los aplique con el dominio de herramientas técnicas y tecnológicas innovadoras en las áreas de: estructuras, recursos hídricos, suelos y geotecnia, vías y transporte y administración de recursos, para contribuir en la transformación de la sociedad. </w:t>
      </w:r>
    </w:p>
    <w:p w:rsidR="00894B0A" w:rsidRDefault="00FF73A0" w14:paraId="000001BB" w14:textId="77777777">
      <w:pPr>
        <w:pStyle w:val="Normal0"/>
        <w:spacing w:line="259" w:lineRule="auto"/>
        <w:ind w:left="38"/>
        <w:jc w:val="both"/>
        <w:rPr>
          <w:rFonts w:ascii="Arial" w:hAnsi="Arial" w:eastAsia="Arial" w:cs="Arial"/>
          <w:sz w:val="24"/>
          <w:szCs w:val="24"/>
        </w:rPr>
      </w:pPr>
      <w:r>
        <w:rPr>
          <w:rFonts w:ascii="Arial" w:hAnsi="Arial" w:eastAsia="Arial" w:cs="Arial"/>
          <w:sz w:val="24"/>
          <w:szCs w:val="24"/>
        </w:rPr>
        <w:t xml:space="preserve">El egresado del programa contará con las siguientes competencias asumiendo los propósitos de la Universidad Santo Tomás desde las cuatro dimensiones de la acción: comprender (visión racional estructurada), obrar (acción conforme a valores éticos), hacer (acción transformadora y productora) y comunicar (interacción a través de los diferentes lenguajes). Estas dimensiones se traducen en el programa, de acuerdo con la especificidad de las competencias requeridas, dentro del proceso formativo. </w:t>
      </w:r>
    </w:p>
    <w:p w:rsidR="00894B0A" w:rsidRDefault="00FF73A0" w14:paraId="000001BC" w14:textId="77777777">
      <w:pPr>
        <w:pStyle w:val="Normal0"/>
        <w:spacing w:after="286"/>
        <w:ind w:left="38"/>
        <w:jc w:val="both"/>
        <w:rPr>
          <w:rFonts w:ascii="Arial" w:hAnsi="Arial" w:eastAsia="Arial" w:cs="Arial"/>
          <w:sz w:val="24"/>
          <w:szCs w:val="24"/>
        </w:rPr>
      </w:pPr>
      <w:r>
        <w:rPr>
          <w:rFonts w:ascii="Arial" w:hAnsi="Arial" w:eastAsia="Arial" w:cs="Arial"/>
          <w:sz w:val="24"/>
          <w:szCs w:val="24"/>
        </w:rPr>
        <w:t>Las competencias del egresado son desarrolladas bajo estándares Internacionales ABET de acuerdo con niveles de formación:</w:t>
      </w:r>
    </w:p>
    <w:p w:rsidR="00894B0A" w:rsidRDefault="00894B0A" w14:paraId="000001BD" w14:textId="77777777">
      <w:pPr>
        <w:pStyle w:val="Normal0"/>
        <w:spacing w:after="286"/>
        <w:ind w:left="38"/>
        <w:jc w:val="both"/>
        <w:rPr>
          <w:rFonts w:ascii="Arial" w:hAnsi="Arial" w:eastAsia="Arial" w:cs="Arial"/>
          <w:sz w:val="24"/>
          <w:szCs w:val="24"/>
        </w:rPr>
      </w:pPr>
    </w:p>
    <w:p w:rsidR="00894B0A" w:rsidRDefault="00894B0A" w14:paraId="000001BE" w14:textId="77777777">
      <w:pPr>
        <w:pStyle w:val="Normal0"/>
        <w:spacing w:after="286"/>
        <w:ind w:left="38"/>
        <w:jc w:val="both"/>
        <w:rPr>
          <w:rFonts w:ascii="Arial" w:hAnsi="Arial" w:eastAsia="Arial" w:cs="Arial"/>
          <w:sz w:val="24"/>
          <w:szCs w:val="24"/>
        </w:rPr>
      </w:pPr>
    </w:p>
    <w:p w:rsidR="00894B0A" w:rsidRDefault="00894B0A" w14:paraId="000001BF" w14:textId="77777777">
      <w:pPr>
        <w:pStyle w:val="Normal0"/>
        <w:spacing w:after="286"/>
        <w:ind w:left="38"/>
        <w:jc w:val="both"/>
        <w:rPr>
          <w:rFonts w:ascii="Arial" w:hAnsi="Arial" w:eastAsia="Arial" w:cs="Arial"/>
          <w:sz w:val="24"/>
          <w:szCs w:val="24"/>
        </w:rPr>
      </w:pPr>
    </w:p>
    <w:p w:rsidR="00894B0A" w:rsidRDefault="00894B0A" w14:paraId="000001C0" w14:textId="77777777">
      <w:pPr>
        <w:pStyle w:val="Normal0"/>
        <w:spacing w:after="286"/>
        <w:ind w:left="38"/>
        <w:jc w:val="both"/>
        <w:rPr>
          <w:rFonts w:ascii="Arial" w:hAnsi="Arial" w:eastAsia="Arial" w:cs="Arial"/>
          <w:sz w:val="24"/>
          <w:szCs w:val="24"/>
        </w:rPr>
      </w:pPr>
    </w:p>
    <w:p w:rsidR="00894B0A" w:rsidRDefault="00FF73A0" w14:paraId="000001C1" w14:textId="77777777">
      <w:pPr>
        <w:pStyle w:val="Normal0"/>
        <w:numPr>
          <w:ilvl w:val="0"/>
          <w:numId w:val="24"/>
        </w:numPr>
        <w:pBdr>
          <w:top w:val="nil"/>
          <w:left w:val="nil"/>
          <w:bottom w:val="nil"/>
          <w:right w:val="nil"/>
          <w:between w:val="nil"/>
        </w:pBdr>
        <w:tabs>
          <w:tab w:val="left" w:pos="851"/>
        </w:tabs>
        <w:spacing w:before="480"/>
        <w:jc w:val="both"/>
      </w:pPr>
      <w:bookmarkStart w:name="_heading=h.4d34og8" w:colFirst="0" w:colLast="0" w:id="8"/>
      <w:bookmarkEnd w:id="8"/>
      <w:r>
        <w:rPr>
          <w:color w:val="000000"/>
          <w:sz w:val="24"/>
          <w:szCs w:val="24"/>
        </w:rPr>
        <w:t>Competencias del Ingeniero Civil Tomasino</w:t>
      </w:r>
    </w:p>
    <w:tbl>
      <w:tblPr>
        <w:tblStyle w:val="a1"/>
        <w:tblW w:w="8486" w:type="dxa"/>
        <w:tblInd w:w="24" w:type="dxa"/>
        <w:tblLayout w:type="fixed"/>
        <w:tblLook w:val="0400" w:firstRow="0" w:lastRow="0" w:firstColumn="0" w:lastColumn="0" w:noHBand="0" w:noVBand="1"/>
      </w:tblPr>
      <w:tblGrid>
        <w:gridCol w:w="1776"/>
        <w:gridCol w:w="473"/>
        <w:gridCol w:w="6237"/>
      </w:tblGrid>
      <w:tr w:rsidR="00894B0A" w14:paraId="6CF71CB6" w14:textId="77777777">
        <w:trPr>
          <w:trHeight w:val="204"/>
        </w:trPr>
        <w:tc>
          <w:tcPr>
            <w:tcW w:w="1776" w:type="dxa"/>
            <w:tcBorders>
              <w:top w:val="single" w:color="7F7F7F" w:sz="4" w:space="0"/>
              <w:left w:val="nil"/>
              <w:bottom w:val="single" w:color="7F7F7F" w:sz="4" w:space="0"/>
              <w:right w:val="nil"/>
            </w:tcBorders>
          </w:tcPr>
          <w:p w:rsidR="00894B0A" w:rsidRDefault="00FF73A0" w14:paraId="000001C2" w14:textId="77777777">
            <w:pPr>
              <w:pStyle w:val="Normal0"/>
              <w:spacing w:line="259" w:lineRule="auto"/>
              <w:ind w:left="192"/>
            </w:pPr>
            <w:r>
              <w:t xml:space="preserve">DIMENSIONES </w:t>
            </w:r>
          </w:p>
        </w:tc>
        <w:tc>
          <w:tcPr>
            <w:tcW w:w="473" w:type="dxa"/>
            <w:tcBorders>
              <w:top w:val="single" w:color="7F7F7F" w:sz="4" w:space="0"/>
              <w:left w:val="nil"/>
              <w:bottom w:val="single" w:color="7F7F7F" w:sz="4" w:space="0"/>
              <w:right w:val="nil"/>
            </w:tcBorders>
          </w:tcPr>
          <w:p w:rsidR="00894B0A" w:rsidRDefault="00894B0A" w14:paraId="000001C3" w14:textId="77777777">
            <w:pPr>
              <w:pStyle w:val="Normal0"/>
              <w:spacing w:after="160" w:line="259" w:lineRule="auto"/>
            </w:pPr>
          </w:p>
        </w:tc>
        <w:tc>
          <w:tcPr>
            <w:tcW w:w="6237" w:type="dxa"/>
            <w:tcBorders>
              <w:top w:val="single" w:color="7F7F7F" w:sz="4" w:space="0"/>
              <w:left w:val="nil"/>
              <w:bottom w:val="single" w:color="7F7F7F" w:sz="4" w:space="0"/>
              <w:right w:val="nil"/>
            </w:tcBorders>
          </w:tcPr>
          <w:p w:rsidR="00894B0A" w:rsidRDefault="00FF73A0" w14:paraId="000001C4" w14:textId="77777777">
            <w:pPr>
              <w:pStyle w:val="Normal0"/>
              <w:spacing w:line="259" w:lineRule="auto"/>
              <w:ind w:left="1881"/>
            </w:pPr>
            <w:r>
              <w:t xml:space="preserve">COMPETENCIAS ABET </w:t>
            </w:r>
          </w:p>
        </w:tc>
      </w:tr>
      <w:tr w:rsidR="00894B0A" w14:paraId="22304C48" w14:textId="77777777">
        <w:trPr>
          <w:trHeight w:val="588"/>
        </w:trPr>
        <w:tc>
          <w:tcPr>
            <w:tcW w:w="1776" w:type="dxa"/>
            <w:vMerge w:val="restart"/>
            <w:tcBorders>
              <w:top w:val="single" w:color="7F7F7F" w:sz="4" w:space="0"/>
              <w:left w:val="nil"/>
              <w:bottom w:val="single" w:color="7F7F7F" w:sz="4" w:space="0"/>
              <w:right w:val="nil"/>
            </w:tcBorders>
            <w:vAlign w:val="center"/>
          </w:tcPr>
          <w:p w:rsidR="00894B0A" w:rsidRDefault="00FF73A0" w14:paraId="000001C5" w14:textId="77777777">
            <w:pPr>
              <w:pStyle w:val="Normal0"/>
              <w:spacing w:after="16" w:line="259" w:lineRule="auto"/>
              <w:ind w:left="274"/>
            </w:pPr>
            <w:r>
              <w:t xml:space="preserve">Dimensión del </w:t>
            </w:r>
          </w:p>
          <w:p w:rsidR="00894B0A" w:rsidRDefault="00FF73A0" w14:paraId="000001C6" w14:textId="77777777">
            <w:pPr>
              <w:pStyle w:val="Normal0"/>
              <w:spacing w:line="259" w:lineRule="auto"/>
              <w:ind w:left="420"/>
            </w:pPr>
            <w:r>
              <w:t xml:space="preserve">Obrar (O)  </w:t>
            </w:r>
          </w:p>
        </w:tc>
        <w:tc>
          <w:tcPr>
            <w:tcW w:w="473" w:type="dxa"/>
            <w:tcBorders>
              <w:top w:val="single" w:color="7F7F7F" w:sz="4" w:space="0"/>
              <w:left w:val="nil"/>
              <w:bottom w:val="single" w:color="7F7F7F" w:sz="4" w:space="0"/>
              <w:right w:val="nil"/>
            </w:tcBorders>
            <w:vAlign w:val="center"/>
          </w:tcPr>
          <w:p w:rsidR="00894B0A" w:rsidRDefault="00FF73A0" w14:paraId="000001C7" w14:textId="77777777">
            <w:pPr>
              <w:pStyle w:val="Normal0"/>
              <w:spacing w:line="259" w:lineRule="auto"/>
            </w:pPr>
            <w:r>
              <w:t xml:space="preserve">4 </w:t>
            </w:r>
          </w:p>
        </w:tc>
        <w:tc>
          <w:tcPr>
            <w:tcW w:w="6237" w:type="dxa"/>
            <w:tcBorders>
              <w:top w:val="single" w:color="7F7F7F" w:sz="4" w:space="0"/>
              <w:left w:val="nil"/>
              <w:bottom w:val="single" w:color="7F7F7F" w:sz="4" w:space="0"/>
              <w:right w:val="nil"/>
            </w:tcBorders>
          </w:tcPr>
          <w:p w:rsidR="00894B0A" w:rsidRDefault="00FF73A0" w14:paraId="000001C8" w14:textId="77777777">
            <w:pPr>
              <w:pStyle w:val="Normal0"/>
              <w:spacing w:line="259" w:lineRule="auto"/>
            </w:pPr>
            <w:r>
              <w:t xml:space="preserve">Capacidad de reconocer responsabilidades éticas y profesionales en situaciones de ingeniería y emitir criterios, que deben considerar el impacto de las Obras Civiles en contextos globales, económicos, ambientales y sociales </w:t>
            </w:r>
          </w:p>
        </w:tc>
      </w:tr>
      <w:tr w:rsidR="00894B0A" w14:paraId="224E98CB" w14:textId="77777777">
        <w:trPr>
          <w:trHeight w:val="590"/>
        </w:trPr>
        <w:tc>
          <w:tcPr>
            <w:tcW w:w="1776" w:type="dxa"/>
            <w:vMerge/>
            <w:tcBorders>
              <w:top w:val="single" w:color="7F7F7F" w:sz="4" w:space="0"/>
              <w:left w:val="nil"/>
              <w:bottom w:val="single" w:color="7F7F7F" w:sz="4" w:space="0"/>
              <w:right w:val="nil"/>
            </w:tcBorders>
            <w:vAlign w:val="center"/>
          </w:tcPr>
          <w:p w:rsidR="00894B0A" w:rsidRDefault="00894B0A" w14:paraId="000001C9" w14:textId="77777777">
            <w:pPr>
              <w:pStyle w:val="Normal0"/>
              <w:widowControl w:val="0"/>
              <w:pBdr>
                <w:top w:val="nil"/>
                <w:left w:val="nil"/>
                <w:bottom w:val="nil"/>
                <w:right w:val="nil"/>
                <w:between w:val="nil"/>
              </w:pBdr>
              <w:spacing w:line="276" w:lineRule="auto"/>
            </w:pPr>
          </w:p>
        </w:tc>
        <w:tc>
          <w:tcPr>
            <w:tcW w:w="473" w:type="dxa"/>
            <w:tcBorders>
              <w:top w:val="single" w:color="7F7F7F" w:sz="4" w:space="0"/>
              <w:left w:val="nil"/>
              <w:bottom w:val="single" w:color="7F7F7F" w:sz="4" w:space="0"/>
              <w:right w:val="nil"/>
            </w:tcBorders>
            <w:vAlign w:val="center"/>
          </w:tcPr>
          <w:p w:rsidR="00894B0A" w:rsidRDefault="00FF73A0" w14:paraId="000001CA" w14:textId="77777777">
            <w:pPr>
              <w:pStyle w:val="Normal0"/>
              <w:spacing w:line="259" w:lineRule="auto"/>
            </w:pPr>
            <w:r>
              <w:t xml:space="preserve">5 </w:t>
            </w:r>
          </w:p>
        </w:tc>
        <w:tc>
          <w:tcPr>
            <w:tcW w:w="6237" w:type="dxa"/>
            <w:tcBorders>
              <w:top w:val="single" w:color="7F7F7F" w:sz="4" w:space="0"/>
              <w:left w:val="nil"/>
              <w:bottom w:val="single" w:color="7F7F7F" w:sz="4" w:space="0"/>
              <w:right w:val="nil"/>
            </w:tcBorders>
          </w:tcPr>
          <w:p w:rsidR="00894B0A" w:rsidRDefault="00FF73A0" w14:paraId="000001CB" w14:textId="77777777">
            <w:pPr>
              <w:pStyle w:val="Normal0"/>
              <w:spacing w:line="259" w:lineRule="auto"/>
            </w:pPr>
            <w:r>
              <w:t xml:space="preserve">Capacidad de funcionar eficazmente en un equipo cuyos miembros juntos proporcionan liderazgo, crean un entorno colaborativo e inclusivo, establecen objetivos, planifican tareas y cumplen objetivos </w:t>
            </w:r>
          </w:p>
        </w:tc>
      </w:tr>
      <w:tr w:rsidR="00894B0A" w14:paraId="6AF0D9AB" w14:textId="77777777">
        <w:trPr>
          <w:trHeight w:val="396"/>
        </w:trPr>
        <w:tc>
          <w:tcPr>
            <w:tcW w:w="1776" w:type="dxa"/>
            <w:vMerge w:val="restart"/>
            <w:tcBorders>
              <w:top w:val="single" w:color="7F7F7F" w:sz="4" w:space="0"/>
              <w:left w:val="nil"/>
              <w:bottom w:val="single" w:color="7F7F7F" w:sz="4" w:space="0"/>
              <w:right w:val="nil"/>
            </w:tcBorders>
            <w:vAlign w:val="center"/>
          </w:tcPr>
          <w:p w:rsidR="00894B0A" w:rsidRDefault="00FF73A0" w14:paraId="000001CC" w14:textId="77777777">
            <w:pPr>
              <w:pStyle w:val="Normal0"/>
              <w:spacing w:line="259" w:lineRule="auto"/>
              <w:ind w:left="751"/>
            </w:pPr>
            <w:r>
              <w:t xml:space="preserve"> </w:t>
            </w:r>
          </w:p>
          <w:p w:rsidR="00894B0A" w:rsidRDefault="00FF73A0" w14:paraId="000001CD" w14:textId="77777777">
            <w:pPr>
              <w:pStyle w:val="Normal0"/>
              <w:spacing w:line="259" w:lineRule="auto"/>
              <w:ind w:left="751"/>
            </w:pPr>
            <w:r>
              <w:t xml:space="preserve"> </w:t>
            </w:r>
          </w:p>
          <w:p w:rsidR="00894B0A" w:rsidRDefault="00FF73A0" w14:paraId="000001CE" w14:textId="77777777">
            <w:pPr>
              <w:pStyle w:val="Normal0"/>
              <w:spacing w:line="259" w:lineRule="auto"/>
              <w:ind w:left="751"/>
            </w:pPr>
            <w:r>
              <w:t xml:space="preserve"> </w:t>
            </w:r>
          </w:p>
          <w:p w:rsidR="00894B0A" w:rsidRDefault="00FF73A0" w14:paraId="000001CF" w14:textId="77777777">
            <w:pPr>
              <w:pStyle w:val="Normal0"/>
              <w:spacing w:line="259" w:lineRule="auto"/>
              <w:ind w:left="751"/>
            </w:pPr>
            <w:r>
              <w:t xml:space="preserve"> </w:t>
            </w:r>
          </w:p>
          <w:p w:rsidR="00894B0A" w:rsidRDefault="00FF73A0" w14:paraId="000001D0" w14:textId="77777777">
            <w:pPr>
              <w:pStyle w:val="Normal0"/>
              <w:spacing w:line="259" w:lineRule="auto"/>
              <w:ind w:left="274"/>
            </w:pPr>
            <w:r>
              <w:t xml:space="preserve">Dimensión del </w:t>
            </w:r>
          </w:p>
          <w:p w:rsidR="00894B0A" w:rsidRDefault="00FF73A0" w14:paraId="000001D1" w14:textId="77777777">
            <w:pPr>
              <w:pStyle w:val="Normal0"/>
              <w:spacing w:line="259" w:lineRule="auto"/>
              <w:ind w:left="413"/>
            </w:pPr>
            <w:r>
              <w:t xml:space="preserve">Hacer (H) </w:t>
            </w:r>
          </w:p>
          <w:p w:rsidR="00894B0A" w:rsidRDefault="00FF73A0" w14:paraId="000001D2" w14:textId="77777777">
            <w:pPr>
              <w:pStyle w:val="Normal0"/>
              <w:spacing w:line="259" w:lineRule="auto"/>
              <w:ind w:left="751"/>
            </w:pPr>
            <w:r>
              <w:t xml:space="preserve"> </w:t>
            </w:r>
          </w:p>
          <w:p w:rsidR="00894B0A" w:rsidRDefault="00FF73A0" w14:paraId="000001D3" w14:textId="77777777">
            <w:pPr>
              <w:pStyle w:val="Normal0"/>
              <w:spacing w:line="259" w:lineRule="auto"/>
              <w:ind w:left="228" w:firstLine="45"/>
            </w:pPr>
            <w:r>
              <w:t xml:space="preserve">Dimensión del comprender (C)  </w:t>
            </w:r>
          </w:p>
        </w:tc>
        <w:tc>
          <w:tcPr>
            <w:tcW w:w="473" w:type="dxa"/>
            <w:tcBorders>
              <w:top w:val="single" w:color="7F7F7F" w:sz="4" w:space="0"/>
              <w:left w:val="nil"/>
              <w:bottom w:val="single" w:color="7F7F7F" w:sz="4" w:space="0"/>
              <w:right w:val="nil"/>
            </w:tcBorders>
          </w:tcPr>
          <w:p w:rsidR="00894B0A" w:rsidRDefault="00FF73A0" w14:paraId="000001D4" w14:textId="77777777">
            <w:pPr>
              <w:pStyle w:val="Normal0"/>
              <w:spacing w:line="259" w:lineRule="auto"/>
              <w:ind w:left="38"/>
            </w:pPr>
            <w:r>
              <w:t xml:space="preserve"> </w:t>
            </w:r>
          </w:p>
          <w:p w:rsidR="00894B0A" w:rsidRDefault="00FF73A0" w14:paraId="000001D5" w14:textId="77777777">
            <w:pPr>
              <w:pStyle w:val="Normal0"/>
              <w:spacing w:line="259" w:lineRule="auto"/>
            </w:pPr>
            <w:r>
              <w:t xml:space="preserve">1 </w:t>
            </w:r>
          </w:p>
        </w:tc>
        <w:tc>
          <w:tcPr>
            <w:tcW w:w="6237" w:type="dxa"/>
            <w:tcBorders>
              <w:top w:val="single" w:color="7F7F7F" w:sz="4" w:space="0"/>
              <w:left w:val="nil"/>
              <w:bottom w:val="single" w:color="7F7F7F" w:sz="4" w:space="0"/>
              <w:right w:val="nil"/>
            </w:tcBorders>
          </w:tcPr>
          <w:p w:rsidR="00894B0A" w:rsidRDefault="00FF73A0" w14:paraId="000001D6" w14:textId="77777777">
            <w:pPr>
              <w:pStyle w:val="Normal0"/>
              <w:spacing w:line="259" w:lineRule="auto"/>
            </w:pPr>
            <w:r>
              <w:t xml:space="preserve">Capacidad de identificar, formular y resolver problemas complejos de ingeniería civil, mediante la aplicación de principios de ingeniería, ciencia y matemáticas </w:t>
            </w:r>
          </w:p>
        </w:tc>
      </w:tr>
      <w:tr w:rsidR="00894B0A" w14:paraId="3815B34E" w14:textId="77777777">
        <w:trPr>
          <w:trHeight w:val="562"/>
        </w:trPr>
        <w:tc>
          <w:tcPr>
            <w:tcW w:w="1776" w:type="dxa"/>
            <w:vMerge/>
            <w:tcBorders>
              <w:top w:val="single" w:color="7F7F7F" w:sz="4" w:space="0"/>
              <w:left w:val="nil"/>
              <w:bottom w:val="single" w:color="7F7F7F" w:sz="4" w:space="0"/>
              <w:right w:val="nil"/>
            </w:tcBorders>
            <w:vAlign w:val="center"/>
          </w:tcPr>
          <w:p w:rsidR="00894B0A" w:rsidRDefault="00894B0A" w14:paraId="000001D7" w14:textId="77777777">
            <w:pPr>
              <w:pStyle w:val="Normal0"/>
              <w:widowControl w:val="0"/>
              <w:pBdr>
                <w:top w:val="nil"/>
                <w:left w:val="nil"/>
                <w:bottom w:val="nil"/>
                <w:right w:val="nil"/>
                <w:between w:val="nil"/>
              </w:pBdr>
              <w:spacing w:line="276" w:lineRule="auto"/>
            </w:pPr>
          </w:p>
        </w:tc>
        <w:tc>
          <w:tcPr>
            <w:tcW w:w="473" w:type="dxa"/>
            <w:tcBorders>
              <w:top w:val="single" w:color="7F7F7F" w:sz="4" w:space="0"/>
              <w:left w:val="nil"/>
              <w:bottom w:val="single" w:color="7F7F7F" w:sz="4" w:space="0"/>
              <w:right w:val="nil"/>
            </w:tcBorders>
            <w:vAlign w:val="center"/>
          </w:tcPr>
          <w:p w:rsidR="00894B0A" w:rsidRDefault="00FF73A0" w14:paraId="000001D8" w14:textId="77777777">
            <w:pPr>
              <w:pStyle w:val="Normal0"/>
              <w:spacing w:line="259" w:lineRule="auto"/>
            </w:pPr>
            <w:r>
              <w:t xml:space="preserve">2 </w:t>
            </w:r>
          </w:p>
        </w:tc>
        <w:tc>
          <w:tcPr>
            <w:tcW w:w="6237" w:type="dxa"/>
            <w:tcBorders>
              <w:top w:val="single" w:color="7F7F7F" w:sz="4" w:space="0"/>
              <w:left w:val="nil"/>
              <w:bottom w:val="single" w:color="7F7F7F" w:sz="4" w:space="0"/>
              <w:right w:val="nil"/>
            </w:tcBorders>
          </w:tcPr>
          <w:p w:rsidR="00894B0A" w:rsidRDefault="00FF73A0" w14:paraId="000001D9" w14:textId="77777777">
            <w:pPr>
              <w:pStyle w:val="Normal0"/>
              <w:spacing w:line="259" w:lineRule="auto"/>
            </w:pPr>
            <w:r>
              <w:t xml:space="preserve">Capacidad de aplicar el diseño de ingeniería civil para producir soluciones que satisfagan necesidades específicas, considerando la salud pública, seguridad y bienestar, así como factores globales, culturales, sociales, ambientales y económicos. </w:t>
            </w:r>
          </w:p>
        </w:tc>
      </w:tr>
      <w:tr w:rsidR="00894B0A" w14:paraId="5AA49F07" w14:textId="77777777">
        <w:trPr>
          <w:trHeight w:val="590"/>
        </w:trPr>
        <w:tc>
          <w:tcPr>
            <w:tcW w:w="1776" w:type="dxa"/>
            <w:vMerge/>
            <w:tcBorders>
              <w:top w:val="single" w:color="7F7F7F" w:sz="4" w:space="0"/>
              <w:left w:val="nil"/>
              <w:bottom w:val="single" w:color="7F7F7F" w:sz="4" w:space="0"/>
              <w:right w:val="nil"/>
            </w:tcBorders>
            <w:vAlign w:val="center"/>
          </w:tcPr>
          <w:p w:rsidR="00894B0A" w:rsidRDefault="00894B0A" w14:paraId="000001DA" w14:textId="77777777">
            <w:pPr>
              <w:pStyle w:val="Normal0"/>
              <w:widowControl w:val="0"/>
              <w:pBdr>
                <w:top w:val="nil"/>
                <w:left w:val="nil"/>
                <w:bottom w:val="nil"/>
                <w:right w:val="nil"/>
                <w:between w:val="nil"/>
              </w:pBdr>
              <w:spacing w:line="276" w:lineRule="auto"/>
            </w:pPr>
          </w:p>
        </w:tc>
        <w:tc>
          <w:tcPr>
            <w:tcW w:w="473" w:type="dxa"/>
            <w:tcBorders>
              <w:top w:val="single" w:color="7F7F7F" w:sz="4" w:space="0"/>
              <w:left w:val="nil"/>
              <w:bottom w:val="single" w:color="7F7F7F" w:sz="4" w:space="0"/>
              <w:right w:val="nil"/>
            </w:tcBorders>
            <w:vAlign w:val="center"/>
          </w:tcPr>
          <w:p w:rsidR="00894B0A" w:rsidRDefault="00FF73A0" w14:paraId="000001DB" w14:textId="77777777">
            <w:pPr>
              <w:pStyle w:val="Normal0"/>
              <w:spacing w:line="259" w:lineRule="auto"/>
            </w:pPr>
            <w:r>
              <w:t xml:space="preserve">6 </w:t>
            </w:r>
          </w:p>
        </w:tc>
        <w:tc>
          <w:tcPr>
            <w:tcW w:w="6237" w:type="dxa"/>
            <w:tcBorders>
              <w:top w:val="single" w:color="7F7F7F" w:sz="4" w:space="0"/>
              <w:left w:val="nil"/>
              <w:bottom w:val="single" w:color="7F7F7F" w:sz="4" w:space="0"/>
              <w:right w:val="nil"/>
            </w:tcBorders>
          </w:tcPr>
          <w:p w:rsidR="00894B0A" w:rsidRDefault="00FF73A0" w14:paraId="000001DC" w14:textId="77777777">
            <w:pPr>
              <w:pStyle w:val="Normal0"/>
              <w:spacing w:line="259" w:lineRule="auto"/>
            </w:pPr>
            <w:r>
              <w:t xml:space="preserve">Capacidad de desarrollar y llevar a cabo una experimentación adecuada, analizar e interpretar datos, y usar criterios de la ingeniería Civil para sacar conclusiones y tomar decisiones </w:t>
            </w:r>
          </w:p>
        </w:tc>
      </w:tr>
      <w:tr w:rsidR="00894B0A" w14:paraId="0FF3C671" w14:textId="77777777">
        <w:trPr>
          <w:trHeight w:val="396"/>
        </w:trPr>
        <w:tc>
          <w:tcPr>
            <w:tcW w:w="1776" w:type="dxa"/>
            <w:vMerge/>
            <w:tcBorders>
              <w:top w:val="single" w:color="7F7F7F" w:sz="4" w:space="0"/>
              <w:left w:val="nil"/>
              <w:bottom w:val="single" w:color="7F7F7F" w:sz="4" w:space="0"/>
              <w:right w:val="nil"/>
            </w:tcBorders>
            <w:vAlign w:val="center"/>
          </w:tcPr>
          <w:p w:rsidR="00894B0A" w:rsidRDefault="00894B0A" w14:paraId="000001DD" w14:textId="77777777">
            <w:pPr>
              <w:pStyle w:val="Normal0"/>
              <w:widowControl w:val="0"/>
              <w:pBdr>
                <w:top w:val="nil"/>
                <w:left w:val="nil"/>
                <w:bottom w:val="nil"/>
                <w:right w:val="nil"/>
                <w:between w:val="nil"/>
              </w:pBdr>
              <w:spacing w:line="276" w:lineRule="auto"/>
            </w:pPr>
          </w:p>
        </w:tc>
        <w:tc>
          <w:tcPr>
            <w:tcW w:w="473" w:type="dxa"/>
            <w:tcBorders>
              <w:top w:val="single" w:color="7F7F7F" w:sz="4" w:space="0"/>
              <w:left w:val="nil"/>
              <w:bottom w:val="single" w:color="7F7F7F" w:sz="4" w:space="0"/>
              <w:right w:val="nil"/>
            </w:tcBorders>
            <w:vAlign w:val="center"/>
          </w:tcPr>
          <w:p w:rsidR="00894B0A" w:rsidRDefault="00FF73A0" w14:paraId="000001DE" w14:textId="77777777">
            <w:pPr>
              <w:pStyle w:val="Normal0"/>
              <w:spacing w:line="259" w:lineRule="auto"/>
            </w:pPr>
            <w:r>
              <w:t xml:space="preserve">7 </w:t>
            </w:r>
          </w:p>
        </w:tc>
        <w:tc>
          <w:tcPr>
            <w:tcW w:w="6237" w:type="dxa"/>
            <w:tcBorders>
              <w:top w:val="single" w:color="7F7F7F" w:sz="4" w:space="0"/>
              <w:left w:val="nil"/>
              <w:bottom w:val="single" w:color="7F7F7F" w:sz="4" w:space="0"/>
              <w:right w:val="nil"/>
            </w:tcBorders>
          </w:tcPr>
          <w:p w:rsidR="00894B0A" w:rsidRDefault="00FF73A0" w14:paraId="000001DF" w14:textId="77777777">
            <w:pPr>
              <w:pStyle w:val="Normal0"/>
              <w:spacing w:line="259" w:lineRule="auto"/>
            </w:pPr>
            <w:r>
              <w:t xml:space="preserve">Capacidad de adquirir y aplicar nuevos conocimientos de la ingeniería Civil según sea necesario, utilizando estrategias de aprendizaje apropiadas </w:t>
            </w:r>
          </w:p>
        </w:tc>
      </w:tr>
      <w:tr w:rsidR="00894B0A" w14:paraId="678D010A" w14:textId="77777777">
        <w:trPr>
          <w:trHeight w:val="396"/>
        </w:trPr>
        <w:tc>
          <w:tcPr>
            <w:tcW w:w="1776" w:type="dxa"/>
            <w:tcBorders>
              <w:top w:val="single" w:color="7F7F7F" w:sz="4" w:space="0"/>
              <w:left w:val="nil"/>
              <w:bottom w:val="single" w:color="7F7F7F" w:sz="4" w:space="0"/>
              <w:right w:val="nil"/>
            </w:tcBorders>
          </w:tcPr>
          <w:p w:rsidR="00894B0A" w:rsidRDefault="00FF73A0" w14:paraId="000001E0" w14:textId="77777777">
            <w:pPr>
              <w:pStyle w:val="Normal0"/>
              <w:spacing w:line="259" w:lineRule="auto"/>
              <w:ind w:left="264" w:firstLine="10"/>
            </w:pPr>
            <w:r>
              <w:t xml:space="preserve">Dimensión del comunicar (N) </w:t>
            </w:r>
          </w:p>
        </w:tc>
        <w:tc>
          <w:tcPr>
            <w:tcW w:w="473" w:type="dxa"/>
            <w:tcBorders>
              <w:top w:val="single" w:color="7F7F7F" w:sz="4" w:space="0"/>
              <w:left w:val="nil"/>
              <w:bottom w:val="single" w:color="7F7F7F" w:sz="4" w:space="0"/>
              <w:right w:val="nil"/>
            </w:tcBorders>
            <w:vAlign w:val="center"/>
          </w:tcPr>
          <w:p w:rsidR="00894B0A" w:rsidRDefault="00FF73A0" w14:paraId="000001E1" w14:textId="77777777">
            <w:pPr>
              <w:pStyle w:val="Normal0"/>
              <w:spacing w:line="259" w:lineRule="auto"/>
            </w:pPr>
            <w:r>
              <w:t xml:space="preserve">3 </w:t>
            </w:r>
          </w:p>
        </w:tc>
        <w:tc>
          <w:tcPr>
            <w:tcW w:w="6237" w:type="dxa"/>
            <w:tcBorders>
              <w:top w:val="single" w:color="7F7F7F" w:sz="4" w:space="0"/>
              <w:left w:val="nil"/>
              <w:bottom w:val="single" w:color="7F7F7F" w:sz="4" w:space="0"/>
              <w:right w:val="nil"/>
            </w:tcBorders>
            <w:vAlign w:val="center"/>
          </w:tcPr>
          <w:p w:rsidR="00894B0A" w:rsidRDefault="00FF73A0" w14:paraId="000001E2" w14:textId="77777777">
            <w:pPr>
              <w:pStyle w:val="Normal0"/>
              <w:spacing w:line="259" w:lineRule="auto"/>
            </w:pPr>
            <w:r>
              <w:t xml:space="preserve">Capacidad de comunicarse de manera efectiva con un rango de audiencias </w:t>
            </w:r>
          </w:p>
        </w:tc>
      </w:tr>
    </w:tbl>
    <w:p w:rsidR="00894B0A" w:rsidRDefault="00FF73A0" w14:paraId="000001E3" w14:textId="77777777">
      <w:pPr>
        <w:pStyle w:val="Normal0"/>
        <w:pBdr>
          <w:top w:val="nil"/>
          <w:left w:val="nil"/>
          <w:bottom w:val="nil"/>
          <w:right w:val="nil"/>
          <w:between w:val="nil"/>
        </w:pBdr>
        <w:jc w:val="both"/>
        <w:rPr>
          <w:rFonts w:ascii="Calibri" w:hAnsi="Calibri" w:eastAsia="Calibri" w:cs="Calibri"/>
          <w:color w:val="000000"/>
          <w:sz w:val="24"/>
          <w:szCs w:val="24"/>
        </w:rPr>
      </w:pPr>
      <w:r>
        <w:rPr>
          <w:rFonts w:ascii="Calibri" w:hAnsi="Calibri" w:eastAsia="Calibri" w:cs="Calibri"/>
          <w:color w:val="000000"/>
          <w:sz w:val="22"/>
          <w:szCs w:val="22"/>
        </w:rPr>
        <w:t>Fuente: PAP FIC (Nacional)</w:t>
      </w:r>
    </w:p>
    <w:p w:rsidR="00894B0A" w:rsidRDefault="00894B0A" w14:paraId="000001E4"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E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 así como, el Ingeniero Civil Tomasino posee, una amplia educación, necesaria para comprender el impacto de las soluciones de la ingeniería en un contexto global, con responsabilidad profesional y ética, con conocimientos actualizados y capacidad de análisis crítico, habilidad para comunicarse efectivamente, y en un segundo idioma. Es capaz de analizar, identificar, formular y diseñar soluciones a problemas de ingeniería, utilizando las técnicas, habilidades y las herramientas de ingeniería moderna, neces</w:t>
      </w:r>
      <w:r>
        <w:rPr>
          <w:rFonts w:ascii="Arial" w:hAnsi="Arial" w:eastAsia="Arial" w:cs="Arial"/>
          <w:color w:val="000000"/>
          <w:sz w:val="24"/>
          <w:szCs w:val="24"/>
        </w:rPr>
        <w:t xml:space="preserve">arias para una reflexión sistémica, para trabajar en equipos multidisciplinarios, con responsabilidad social y compromiso ciudadano, y para comprender la diversidad cultural, posee resiliencia, capacidad de adaptarse a situaciones adversas.  </w:t>
      </w:r>
    </w:p>
    <w:p w:rsidR="00894B0A" w:rsidRDefault="00894B0A" w14:paraId="000001E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E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Ocupacional</w:t>
      </w:r>
      <w:r>
        <w:rPr>
          <w:rFonts w:ascii="Arial" w:hAnsi="Arial" w:eastAsia="Arial" w:cs="Arial"/>
          <w:color w:val="000000"/>
          <w:sz w:val="24"/>
          <w:szCs w:val="24"/>
        </w:rPr>
        <w:t>: El Ingeniero Civil de la Universidad Santo Tomás es un profesional ético, crítico y creativo, con capacidad para planear, diseñar, construir, mantener, gestionar y administrar con calidad técnica, proyectos de obras civiles con enfoque sostenible, del sector público y privado, en el ámbito nacional e internacional y por lo tanto, está en capacidad de desempeñarse en proyectos de diseño, asesoría, consultoría, interventoría y construcción de obras civiles.</w:t>
      </w:r>
    </w:p>
    <w:p w:rsidR="00894B0A" w:rsidRDefault="00894B0A" w14:paraId="000001E8"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894B0A" w14:paraId="000001E9"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1EA" w14:textId="77777777">
      <w:pPr>
        <w:pStyle w:val="Normal0"/>
        <w:numPr>
          <w:ilvl w:val="0"/>
          <w:numId w:val="2"/>
        </w:numPr>
        <w:pBdr>
          <w:top w:val="nil"/>
          <w:left w:val="nil"/>
          <w:bottom w:val="nil"/>
          <w:right w:val="nil"/>
          <w:between w:val="nil"/>
        </w:pBdr>
        <w:ind w:right="91"/>
        <w:jc w:val="both"/>
        <w:rPr>
          <w:rFonts w:ascii="Calibri" w:hAnsi="Calibri" w:eastAsia="Calibri" w:cs="Calibri"/>
          <w:b/>
          <w:color w:val="FF0000"/>
          <w:sz w:val="22"/>
          <w:szCs w:val="22"/>
        </w:rPr>
      </w:pPr>
      <w:r>
        <w:rPr>
          <w:rFonts w:ascii="Calibri" w:hAnsi="Calibri" w:eastAsia="Calibri" w:cs="Calibri"/>
          <w:b/>
          <w:color w:val="000000"/>
          <w:sz w:val="22"/>
          <w:szCs w:val="22"/>
        </w:rPr>
        <w:t>ORGANIZACIÓN Y ESTRATEGIA CURRICULAR</w:t>
      </w:r>
    </w:p>
    <w:p w:rsidR="00894B0A" w:rsidRDefault="00894B0A" w14:paraId="000001EB" w14:textId="77777777">
      <w:pPr>
        <w:pStyle w:val="Normal0"/>
        <w:pBdr>
          <w:top w:val="nil"/>
          <w:left w:val="nil"/>
          <w:bottom w:val="nil"/>
          <w:right w:val="nil"/>
          <w:between w:val="nil"/>
        </w:pBdr>
        <w:ind w:left="720" w:right="91"/>
        <w:jc w:val="both"/>
        <w:rPr>
          <w:rFonts w:ascii="Calibri" w:hAnsi="Calibri" w:eastAsia="Calibri" w:cs="Calibri"/>
          <w:b/>
          <w:color w:val="FF0000"/>
          <w:sz w:val="22"/>
          <w:szCs w:val="22"/>
        </w:rPr>
      </w:pPr>
    </w:p>
    <w:p w:rsidR="00894B0A" w:rsidRDefault="00FF73A0" w14:paraId="000001EC" w14:textId="77777777">
      <w:pPr>
        <w:pStyle w:val="Normal0"/>
        <w:ind w:right="91"/>
        <w:jc w:val="both"/>
        <w:rPr>
          <w:rFonts w:ascii="Arial" w:hAnsi="Arial" w:eastAsia="Arial" w:cs="Arial"/>
          <w:sz w:val="24"/>
          <w:szCs w:val="24"/>
        </w:rPr>
      </w:pPr>
      <w:r>
        <w:rPr>
          <w:rFonts w:ascii="Arial" w:hAnsi="Arial" w:eastAsia="Arial" w:cs="Arial"/>
          <w:sz w:val="24"/>
          <w:szCs w:val="24"/>
        </w:rPr>
        <w:t>El  plan de estudios del programa de ingeniería civil está conformado por un componente obligatorio y un componente flexible.</w:t>
      </w:r>
    </w:p>
    <w:p w:rsidR="00894B0A" w:rsidRDefault="00FF73A0" w14:paraId="000001ED" w14:textId="77777777">
      <w:pPr>
        <w:pStyle w:val="Normal0"/>
        <w:numPr>
          <w:ilvl w:val="0"/>
          <w:numId w:val="6"/>
        </w:numPr>
        <w:pBdr>
          <w:top w:val="nil"/>
          <w:left w:val="nil"/>
          <w:bottom w:val="nil"/>
          <w:right w:val="nil"/>
          <w:between w:val="nil"/>
        </w:pBdr>
        <w:ind w:right="91"/>
        <w:jc w:val="both"/>
        <w:rPr>
          <w:rFonts w:ascii="Arial" w:hAnsi="Arial" w:eastAsia="Arial" w:cs="Arial"/>
          <w:color w:val="000000"/>
          <w:sz w:val="24"/>
          <w:szCs w:val="24"/>
        </w:rPr>
      </w:pPr>
      <w:r>
        <w:rPr>
          <w:rFonts w:ascii="Arial" w:hAnsi="Arial" w:eastAsia="Arial" w:cs="Arial"/>
          <w:color w:val="000000"/>
          <w:sz w:val="24"/>
          <w:szCs w:val="24"/>
        </w:rPr>
        <w:t>Componente obligatorio: Formación básica- con 23 espacios académicos (57 creditos) -33.9%, formación profesional con 20 espacios académicos (62 creditos) - 36.9% y formación institucional con 14 espacios académicos (5 creditos)-3%</w:t>
      </w:r>
    </w:p>
    <w:p w:rsidR="00894B0A" w:rsidRDefault="00FF73A0" w14:paraId="000001EE" w14:textId="77777777">
      <w:pPr>
        <w:pStyle w:val="Normal0"/>
        <w:numPr>
          <w:ilvl w:val="0"/>
          <w:numId w:val="6"/>
        </w:numPr>
        <w:pBdr>
          <w:top w:val="nil"/>
          <w:left w:val="nil"/>
          <w:bottom w:val="nil"/>
          <w:right w:val="nil"/>
          <w:between w:val="nil"/>
        </w:pBdr>
        <w:ind w:right="91"/>
        <w:jc w:val="both"/>
        <w:rPr>
          <w:rFonts w:ascii="Arial" w:hAnsi="Arial" w:eastAsia="Arial" w:cs="Arial"/>
          <w:color w:val="000000"/>
          <w:sz w:val="24"/>
          <w:szCs w:val="24"/>
        </w:rPr>
      </w:pPr>
      <w:r>
        <w:rPr>
          <w:rFonts w:ascii="Arial" w:hAnsi="Arial" w:eastAsia="Arial" w:cs="Arial"/>
          <w:color w:val="000000"/>
          <w:sz w:val="24"/>
          <w:szCs w:val="24"/>
        </w:rPr>
        <w:t>Componente flexible: Formación opcional en donde encontramos cursos electivos profesionales 1 espacio académico (3 créditos)-1.8% y énfasis o profundización con 7 espacios académicos (21) créditos-12.5%</w:t>
      </w:r>
    </w:p>
    <w:p w:rsidR="00894B0A" w:rsidRDefault="00894B0A" w14:paraId="000001E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F0" w14:textId="77777777">
      <w:pPr>
        <w:pStyle w:val="Ttulo4"/>
        <w:numPr>
          <w:ilvl w:val="0"/>
          <w:numId w:val="17"/>
        </w:numPr>
      </w:pPr>
      <w:bookmarkStart w:name="_heading=h.2s8eyo1" w:colFirst="0" w:colLast="0" w:id="9"/>
      <w:bookmarkEnd w:id="9"/>
      <w:r>
        <w:t>Aspectos curriculares.</w:t>
      </w:r>
    </w:p>
    <w:p w:rsidR="00894B0A" w:rsidRDefault="00FF73A0" w14:paraId="000001F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 xml:space="preserve">Enfoque curricular. </w:t>
      </w:r>
      <w:r>
        <w:rPr>
          <w:rFonts w:ascii="Arial" w:hAnsi="Arial" w:eastAsia="Arial" w:cs="Arial"/>
          <w:color w:val="000000"/>
          <w:sz w:val="24"/>
          <w:szCs w:val="24"/>
        </w:rPr>
        <w:t>A partir de la Acreditación Institucional de Alta Calidad Multicampus, la Universidad Santo Tomás ha iniciado un nuevo ejercicio de planeación articulado, el cual permite establecer un diálogo en la búsqueda de objetivos comunes en el contexto nacional (PIM 2016); es así como el programa de Ingeniería Civil asume la responsabilidad de garantizar, estándares comunes de calidad entre sus sedes, seccionales y la modalidad abierta y a distancia DUAD, así como la búsqueda del sistema académico integrado, que pue</w:t>
      </w:r>
      <w:r>
        <w:rPr>
          <w:rFonts w:ascii="Arial" w:hAnsi="Arial" w:eastAsia="Arial" w:cs="Arial"/>
          <w:color w:val="000000"/>
          <w:sz w:val="24"/>
          <w:szCs w:val="24"/>
        </w:rPr>
        <w:t>da dar garantía del plan de estudios común.</w:t>
      </w:r>
    </w:p>
    <w:p w:rsidR="00894B0A" w:rsidRDefault="00894B0A" w14:paraId="000001F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F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Este mecanismo permite garantizar que los estudiantes de Ingeniería Civil USTA Colombia, cuenten con el beneficio de la movilidad interna, entre sedes y seccionales, facilitando las transferencias. Desde este marco institucional el programa garantiza núcleos básicos comunes y electivos diferenciados, manteniendo el mismo nivel de calidad para todas las sedes y seccionales, reconociendo así el sistema de aprendizaje.</w:t>
      </w:r>
    </w:p>
    <w:p w:rsidR="00894B0A" w:rsidRDefault="00FF73A0" w14:paraId="000001F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F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programa cuenta con el apoyo de profesores de los Departamentos de Ciencias, para atender la mayoría de las asignaturas durante los primeros semestres. De la misma manera, los Departamentos de Humanidades, Idiomas y otros programas de la Facultad de Ingeniería, prestan apoyo en la orientación de algunos espacios académicos que hacen parte del plan de estudios de Ingeniería Civil.</w:t>
      </w:r>
    </w:p>
    <w:p w:rsidR="00894B0A" w:rsidRDefault="00FF73A0" w14:paraId="000001F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F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acreditación de alta calidad del programa exige una organización efectiva y transparente en los procesos de selección y vinculación de docentes, así como una eficaz gestión y apoyo para el desarrollo de sus labores en el claustro universitario, que garantice una permanencia eficiente y logre los propósitos del proceso enseñanza-aprendizaje. </w:t>
      </w:r>
    </w:p>
    <w:p w:rsidR="00894B0A" w:rsidRDefault="00FF73A0" w14:paraId="000001F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F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Teniendo en cuenta que, dentro del plan propuesto para adelantar el proceso de la actualización, una de las primeras acciones fue lograr que los docentes asumieran un rol participativo no solo para la toma de decisiones, sino para que se comprometieran con la necesidad de asumir un cambio cultural, actitudinal y aptitudinal para enfrentar los cambios propuestos por el programa. Es así como a partir del año 2014 se inicia un programa de formación docente en pedagogía problémica, en competencias para la inter</w:t>
      </w:r>
      <w:r>
        <w:rPr>
          <w:rFonts w:ascii="Arial" w:hAnsi="Arial" w:eastAsia="Arial" w:cs="Arial"/>
          <w:color w:val="000000"/>
          <w:sz w:val="24"/>
          <w:szCs w:val="24"/>
        </w:rPr>
        <w:t xml:space="preserve">nacionalización del micro currículo, en uso de nuevas herramientas tecnológicas y en segundo idioma. </w:t>
      </w:r>
    </w:p>
    <w:p w:rsidR="00894B0A" w:rsidRDefault="00FF73A0" w14:paraId="000001F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1F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formación en pedagogía problémica permitió que los docentes abrieran una ventana a la búsqueda de escenarios pertinentes, para desarrollar competencias, entendidas como se expone en el Modelo Pedagógico, como un saber hacer en contexto. Para favorecer estos escenarios de enseñanza aprendizaje se elaboraron las siguientes matrices por área disciplinar (Tabla 3), para instrumentalizar el Modelo educativo Pedagógico.</w:t>
      </w:r>
    </w:p>
    <w:p w:rsidR="00894B0A" w:rsidRDefault="00894B0A" w14:paraId="000001F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F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 partir de estos referentes se abrió un dialogo de saberes entre docentes de las diversas áreas, los cuales vieron pertinente definir como objeto de estudio de la Ingeniería Civil, las OBRAS CIVILES y con una visión global de las necesidades de la sociedad, formularon como núcleo Problémico el “Déficit de Infraestructura de obras civiles a nivel nacional e internacional, desde la perspectiva de una ingeniería sostenible, que brinde soluciones e impacte la sociedad y el Territorio”.</w:t>
      </w:r>
    </w:p>
    <w:p w:rsidR="00894B0A" w:rsidRDefault="00894B0A" w14:paraId="000001FE"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1F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metodología de enseñanza – aprendizaje está basada en el modelo problémico, en donde, durante el proceso de enseñanza, el estudiante se enfrenta a elementos teóricos expuestos por el profesor, los cuales son asimilados como problemas, cuya solución se efectúa mediante tareas cognitivas y preguntas que concuerdan con los núcleos problémicos del programa, los cuales se encuentran directamente relacionados con las áreas disciplinares.</w:t>
      </w:r>
    </w:p>
    <w:p w:rsidR="00894B0A" w:rsidRDefault="00894B0A" w14:paraId="0000020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201" w14:textId="77777777">
      <w:pPr>
        <w:pStyle w:val="Normal0"/>
        <w:numPr>
          <w:ilvl w:val="0"/>
          <w:numId w:val="25"/>
        </w:numPr>
        <w:pBdr>
          <w:top w:val="nil"/>
          <w:left w:val="nil"/>
          <w:bottom w:val="nil"/>
          <w:right w:val="nil"/>
          <w:between w:val="nil"/>
        </w:pBdr>
        <w:spacing w:after="240"/>
        <w:ind w:left="851" w:hanging="10"/>
        <w:jc w:val="both"/>
        <w:rPr>
          <w:rFonts w:ascii="Arial" w:hAnsi="Arial" w:eastAsia="Arial" w:cs="Arial"/>
          <w:color w:val="000000"/>
          <w:sz w:val="24"/>
          <w:szCs w:val="24"/>
        </w:rPr>
      </w:pPr>
      <w:bookmarkStart w:name="_heading=h.17dp8vu" w:colFirst="0" w:colLast="0" w:id="10"/>
      <w:bookmarkEnd w:id="10"/>
      <w:r>
        <w:rPr>
          <w:rFonts w:ascii="Arial" w:hAnsi="Arial" w:eastAsia="Arial" w:cs="Arial"/>
          <w:color w:val="000000"/>
          <w:sz w:val="24"/>
          <w:szCs w:val="24"/>
        </w:rPr>
        <w:t xml:space="preserve"> Núcleos Problémicos Facultad de Ingeniería Civil.</w:t>
      </w:r>
    </w:p>
    <w:p w:rsidR="00894B0A" w:rsidRDefault="00FF73A0" w14:paraId="00000202" w14:textId="77777777">
      <w:pPr>
        <w:pStyle w:val="Normal0"/>
        <w:pBdr>
          <w:top w:val="nil"/>
          <w:left w:val="nil"/>
          <w:bottom w:val="nil"/>
          <w:right w:val="nil"/>
          <w:between w:val="nil"/>
        </w:pBdr>
        <w:jc w:val="center"/>
        <w:rPr>
          <w:rFonts w:ascii="Arial" w:hAnsi="Arial" w:eastAsia="Arial" w:cs="Arial"/>
          <w:color w:val="000000"/>
          <w:sz w:val="24"/>
          <w:szCs w:val="24"/>
        </w:rPr>
      </w:pPr>
      <w:r>
        <w:rPr>
          <w:rFonts w:ascii="Arial" w:hAnsi="Arial" w:eastAsia="Arial" w:cs="Arial"/>
          <w:noProof/>
          <w:color w:val="000000"/>
          <w:sz w:val="22"/>
          <w:szCs w:val="22"/>
        </w:rPr>
        <w:drawing>
          <wp:inline distT="0" distB="0" distL="0" distR="0" wp14:anchorId="58FCB5D2" wp14:editId="07777777">
            <wp:extent cx="2679131" cy="2529801"/>
            <wp:effectExtent l="0" t="0" r="0" b="0"/>
            <wp:docPr id="51207" name="image1.jp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Diagrama&#10;&#10;Descripción generada automáticamente"/>
                    <pic:cNvPicPr preferRelativeResize="0"/>
                  </pic:nvPicPr>
                  <pic:blipFill>
                    <a:blip r:embed="rId8"/>
                    <a:srcRect/>
                    <a:stretch>
                      <a:fillRect/>
                    </a:stretch>
                  </pic:blipFill>
                  <pic:spPr>
                    <a:xfrm>
                      <a:off x="0" y="0"/>
                      <a:ext cx="2679131" cy="2529801"/>
                    </a:xfrm>
                    <a:prstGeom prst="rect">
                      <a:avLst/>
                    </a:prstGeom>
                    <a:ln/>
                  </pic:spPr>
                </pic:pic>
              </a:graphicData>
            </a:graphic>
          </wp:inline>
        </w:drawing>
      </w:r>
    </w:p>
    <w:p w:rsidR="00894B0A" w:rsidRDefault="00FF73A0" w14:paraId="00000203" w14:textId="77777777">
      <w:pPr>
        <w:pStyle w:val="Normal0"/>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Fuente. Coordinación de Investigación Facultad de Ingeniería Civil</w:t>
      </w:r>
    </w:p>
    <w:p w:rsidR="00894B0A" w:rsidRDefault="00894B0A" w14:paraId="0000020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20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20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 xml:space="preserve">Principios y fines: formación integral y currículo. </w:t>
      </w:r>
      <w:r>
        <w:rPr>
          <w:rFonts w:ascii="Arial" w:hAnsi="Arial" w:eastAsia="Arial" w:cs="Arial"/>
          <w:color w:val="000000"/>
          <w:sz w:val="24"/>
          <w:szCs w:val="24"/>
        </w:rPr>
        <w:t>Es necesario estar de acuerdo con el concepto del ser humano que se pretende formar o definición de la meta de formación. En esencia, partiendo de los postulados de Santo Tomás, de la formación del hombre en cuanto hombre, con la virtud de la prudencia, a través de la cual se sigue el proceso de formación de manera constante y ascendente, privilegiando siempre al ser humano, se buscará la formación integral (unificando la inteligencia, la razón y la voluntad, a través de la fusión de la vida vegetativa, sen</w:t>
      </w:r>
      <w:r>
        <w:rPr>
          <w:rFonts w:ascii="Arial" w:hAnsi="Arial" w:eastAsia="Arial" w:cs="Arial"/>
          <w:color w:val="000000"/>
          <w:sz w:val="24"/>
          <w:szCs w:val="24"/>
        </w:rPr>
        <w:t>sitiva, emocional, espiritual, social y comunicativa con el vigor físico, la sensibilidad, el gusto estético, la intuición y la fé).  De la misma manera, busca la promoción como ascenso al estado perfecto para armonizar la integración de ciencia y conciencia porque la persona es más que el individuo. Entonces, el Ingeniero Civil tendrá una alta formación integral y un gran compromiso con su entorno y será un excelente profesional que privilegiará el servicio a sus semejantes, antes que otras consideraciones</w:t>
      </w:r>
      <w:r>
        <w:rPr>
          <w:rFonts w:ascii="Arial" w:hAnsi="Arial" w:eastAsia="Arial" w:cs="Arial"/>
          <w:color w:val="000000"/>
          <w:sz w:val="24"/>
          <w:szCs w:val="24"/>
        </w:rPr>
        <w:t xml:space="preserve">.  </w:t>
      </w:r>
    </w:p>
    <w:p w:rsidR="00894B0A" w:rsidRDefault="00FF73A0" w14:paraId="0000020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0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Así, el Ingeniero Civil desarrollará importantes competencias personales, que lo harán un ser humano excelente y unas competencias profesionales y laborales que le permitirán contribuir de manera especial en el desarrollo de la humanidad. El camino será a través de procesos humanistas, que permitirán hacer la historia todos los días, por el camino de la perfección, con autonomía de lo humano y acción dialogante de los saberes, desarrollando estudios, diseños, construyendo obras, con la proyección de privile</w:t>
      </w:r>
      <w:r>
        <w:rPr>
          <w:rFonts w:ascii="Arial" w:hAnsi="Arial" w:eastAsia="Arial" w:cs="Arial"/>
          <w:color w:val="000000"/>
          <w:sz w:val="24"/>
          <w:szCs w:val="24"/>
        </w:rPr>
        <w:t xml:space="preserve">giar a los menos afortunados.  </w:t>
      </w:r>
    </w:p>
    <w:p w:rsidR="00894B0A" w:rsidRDefault="00FF73A0" w14:paraId="0000020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0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Estas metas involucran la integración de los hábitos operativos: aptitud para asumir la realidad: desarrollo de la inteligencia, cultivo de la ciencia, conquista de la sabiduría (comprensión de totalidad); aptitud para obrar moralmente: prudencia, justicia, fortaleza y templanza; y arte, aptitud para hacer, crear y producir. Adicionalmente, se suman la fe (seguridad de que Dios está presente), la esperanza (certeza que la historia tiene sentido perfectivo), y el amor universal (convicción de que todos los h</w:t>
      </w:r>
      <w:r>
        <w:rPr>
          <w:rFonts w:ascii="Arial" w:hAnsi="Arial" w:eastAsia="Arial" w:cs="Arial"/>
          <w:color w:val="000000"/>
          <w:sz w:val="24"/>
          <w:szCs w:val="24"/>
        </w:rPr>
        <w:t>ombres son hermanos). Entonces, la facultad formará hombres intuitivos, providentes y con una visión de totalidad, aptos para guiar al país del presente y del futuro y promover su mejor construcción.</w:t>
      </w:r>
    </w:p>
    <w:p w:rsidR="00894B0A" w:rsidRDefault="00894B0A" w14:paraId="0000020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20C" w14:textId="77777777">
      <w:pPr>
        <w:pStyle w:val="Normal0"/>
        <w:pBdr>
          <w:top w:val="nil"/>
          <w:left w:val="nil"/>
          <w:bottom w:val="nil"/>
          <w:right w:val="nil"/>
          <w:between w:val="nil"/>
        </w:pBdr>
        <w:jc w:val="both"/>
        <w:rPr>
          <w:rFonts w:ascii="Calibri" w:hAnsi="Calibri" w:eastAsia="Calibri" w:cs="Calibri"/>
          <w:b/>
          <w:color w:val="000000"/>
          <w:sz w:val="24"/>
          <w:szCs w:val="24"/>
        </w:rPr>
        <w:sectPr w:rsidR="00894B0A">
          <w:headerReference w:type="default" r:id="rId9"/>
          <w:footerReference w:type="default" r:id="rId10"/>
          <w:pgSz w:w="12240" w:h="15840" w:orient="portrait"/>
          <w:pgMar w:top="1701" w:right="1134" w:bottom="1701" w:left="2268" w:header="708" w:footer="286" w:gutter="0"/>
          <w:pgNumType w:start="1"/>
          <w:cols w:space="720"/>
        </w:sectPr>
      </w:pPr>
      <w:r>
        <w:rPr>
          <w:rFonts w:ascii="Arial" w:hAnsi="Arial" w:eastAsia="Arial" w:cs="Arial"/>
          <w:color w:val="000000"/>
          <w:sz w:val="24"/>
          <w:szCs w:val="24"/>
        </w:rPr>
        <w:t>Así mismo, incluye las metas de: formar líderes con sentido crítico de la realidad y compromiso ético para llevar a cabo los cambios necesarios en la vida social y promover el desarrollo integral de nuestro pueblo; vincular las unidades académicas a proyectos de desarrollo regional y promoción de las comunidades, con las cuales tienen algún tipo de cercanía. Para ello los docentes tienen la inmensa tarea de formar, a través del cariño, la motivación y la cercanía con los dicentes, pero dentro de un gran res</w:t>
      </w:r>
      <w:r>
        <w:rPr>
          <w:rFonts w:ascii="Arial" w:hAnsi="Arial" w:eastAsia="Arial" w:cs="Arial"/>
          <w:color w:val="000000"/>
          <w:sz w:val="24"/>
          <w:szCs w:val="24"/>
        </w:rPr>
        <w:t>peto recíproco.</w:t>
      </w:r>
    </w:p>
    <w:p w:rsidR="00894B0A" w:rsidRDefault="00894B0A" w14:paraId="0000020D" w14:textId="77777777">
      <w:pPr>
        <w:pStyle w:val="Normal0"/>
        <w:pBdr>
          <w:top w:val="nil"/>
          <w:left w:val="nil"/>
          <w:bottom w:val="nil"/>
          <w:right w:val="nil"/>
          <w:between w:val="nil"/>
        </w:pBdr>
        <w:tabs>
          <w:tab w:val="left" w:pos="851"/>
        </w:tabs>
        <w:jc w:val="both"/>
        <w:rPr>
          <w:color w:val="000000"/>
          <w:sz w:val="24"/>
          <w:szCs w:val="24"/>
        </w:rPr>
      </w:pPr>
    </w:p>
    <w:p w:rsidR="00894B0A" w:rsidRDefault="00FF73A0" w14:paraId="0000020E" w14:textId="77777777">
      <w:pPr>
        <w:pStyle w:val="Normal0"/>
        <w:numPr>
          <w:ilvl w:val="0"/>
          <w:numId w:val="24"/>
        </w:numPr>
        <w:pBdr>
          <w:top w:val="nil"/>
          <w:left w:val="nil"/>
          <w:bottom w:val="nil"/>
          <w:right w:val="nil"/>
          <w:between w:val="nil"/>
        </w:pBdr>
        <w:tabs>
          <w:tab w:val="left" w:pos="851"/>
        </w:tabs>
        <w:jc w:val="both"/>
      </w:pPr>
      <w:bookmarkStart w:name="_heading=h.3rdcrjn" w:colFirst="0" w:colLast="0" w:id="11"/>
      <w:bookmarkEnd w:id="11"/>
      <w:r>
        <w:rPr>
          <w:color w:val="000000"/>
          <w:sz w:val="24"/>
          <w:szCs w:val="24"/>
        </w:rPr>
        <w:t>Espacios académicos que desarrollaron seguimiento a syllabus</w:t>
      </w:r>
    </w:p>
    <w:p w:rsidR="00894B0A" w:rsidRDefault="00894B0A" w14:paraId="0000020F" w14:textId="77777777">
      <w:pPr>
        <w:pStyle w:val="Normal0"/>
        <w:pBdr>
          <w:top w:val="nil"/>
          <w:left w:val="nil"/>
          <w:bottom w:val="nil"/>
          <w:right w:val="nil"/>
          <w:between w:val="nil"/>
        </w:pBdr>
        <w:jc w:val="both"/>
        <w:rPr>
          <w:color w:val="000000"/>
          <w:sz w:val="22"/>
          <w:szCs w:val="22"/>
        </w:rPr>
      </w:pPr>
    </w:p>
    <w:tbl>
      <w:tblPr>
        <w:tblStyle w:val="a2"/>
        <w:tblW w:w="12608" w:type="dxa"/>
        <w:tblInd w:w="-107" w:type="dxa"/>
        <w:tblLayout w:type="fixed"/>
        <w:tblLook w:val="0400" w:firstRow="0" w:lastRow="0" w:firstColumn="0" w:lastColumn="0" w:noHBand="0" w:noVBand="1"/>
      </w:tblPr>
      <w:tblGrid>
        <w:gridCol w:w="1145"/>
        <w:gridCol w:w="1437"/>
        <w:gridCol w:w="1074"/>
        <w:gridCol w:w="1236"/>
        <w:gridCol w:w="1339"/>
        <w:gridCol w:w="1190"/>
        <w:gridCol w:w="991"/>
        <w:gridCol w:w="1200"/>
        <w:gridCol w:w="1150"/>
        <w:gridCol w:w="885"/>
        <w:gridCol w:w="961"/>
      </w:tblGrid>
      <w:tr w:rsidR="00894B0A" w14:paraId="57092555" w14:textId="77777777">
        <w:trPr>
          <w:trHeight w:val="974"/>
        </w:trPr>
        <w:tc>
          <w:tcPr>
            <w:tcW w:w="1146" w:type="dxa"/>
            <w:tcBorders>
              <w:top w:val="single" w:color="000000" w:sz="4" w:space="0"/>
              <w:left w:val="single" w:color="000000" w:sz="4" w:space="0"/>
              <w:bottom w:val="single" w:color="000000" w:sz="4" w:space="0"/>
              <w:right w:val="single" w:color="000000" w:sz="4" w:space="0"/>
            </w:tcBorders>
            <w:shd w:val="clear" w:color="auto" w:fill="2E74B5"/>
            <w:vAlign w:val="center"/>
          </w:tcPr>
          <w:p w:rsidR="00894B0A" w:rsidRDefault="00FF73A0" w14:paraId="00000210" w14:textId="77777777">
            <w:pPr>
              <w:pStyle w:val="Normal0"/>
              <w:spacing w:line="259" w:lineRule="auto"/>
              <w:jc w:val="center"/>
              <w:rPr>
                <w:sz w:val="13"/>
                <w:szCs w:val="13"/>
              </w:rPr>
            </w:pPr>
            <w:r>
              <w:rPr>
                <w:color w:val="FFFFFF"/>
                <w:sz w:val="13"/>
                <w:szCs w:val="13"/>
              </w:rPr>
              <w:t xml:space="preserve">Objeto de Estudio </w:t>
            </w:r>
          </w:p>
        </w:tc>
        <w:tc>
          <w:tcPr>
            <w:tcW w:w="1437" w:type="dxa"/>
            <w:tcBorders>
              <w:top w:val="single" w:color="000000" w:sz="4" w:space="0"/>
              <w:left w:val="single" w:color="000000" w:sz="4" w:space="0"/>
              <w:bottom w:val="single" w:color="000000" w:sz="4" w:space="0"/>
              <w:right w:val="single" w:color="000000" w:sz="4" w:space="0"/>
            </w:tcBorders>
            <w:shd w:val="clear" w:color="auto" w:fill="2E74B5"/>
            <w:vAlign w:val="center"/>
          </w:tcPr>
          <w:p w:rsidR="00894B0A" w:rsidRDefault="00FF73A0" w14:paraId="00000211" w14:textId="77777777">
            <w:pPr>
              <w:pStyle w:val="Normal0"/>
              <w:spacing w:line="259" w:lineRule="auto"/>
              <w:ind w:right="46"/>
              <w:jc w:val="center"/>
              <w:rPr>
                <w:sz w:val="13"/>
                <w:szCs w:val="13"/>
              </w:rPr>
            </w:pPr>
            <w:r>
              <w:rPr>
                <w:color w:val="FFFFFF"/>
                <w:sz w:val="13"/>
                <w:szCs w:val="13"/>
              </w:rPr>
              <w:t xml:space="preserve">Rasgos </w:t>
            </w:r>
          </w:p>
          <w:p w:rsidR="00894B0A" w:rsidRDefault="00FF73A0" w14:paraId="00000212" w14:textId="77777777">
            <w:pPr>
              <w:pStyle w:val="Normal0"/>
              <w:spacing w:line="259" w:lineRule="auto"/>
              <w:ind w:right="49"/>
              <w:jc w:val="center"/>
              <w:rPr>
                <w:sz w:val="13"/>
                <w:szCs w:val="13"/>
              </w:rPr>
            </w:pPr>
            <w:r>
              <w:rPr>
                <w:color w:val="FFFFFF"/>
                <w:sz w:val="13"/>
                <w:szCs w:val="13"/>
              </w:rPr>
              <w:t xml:space="preserve">Distintivos </w:t>
            </w:r>
          </w:p>
        </w:tc>
        <w:tc>
          <w:tcPr>
            <w:tcW w:w="1074" w:type="dxa"/>
            <w:tcBorders>
              <w:top w:val="single" w:color="000000" w:sz="4" w:space="0"/>
              <w:left w:val="single" w:color="000000" w:sz="4" w:space="0"/>
              <w:bottom w:val="single" w:color="000000" w:sz="4" w:space="0"/>
              <w:right w:val="single" w:color="000000" w:sz="4" w:space="0"/>
            </w:tcBorders>
            <w:shd w:val="clear" w:color="auto" w:fill="2E74B5"/>
            <w:vAlign w:val="center"/>
          </w:tcPr>
          <w:p w:rsidR="00894B0A" w:rsidRDefault="00FF73A0" w14:paraId="00000213" w14:textId="77777777">
            <w:pPr>
              <w:pStyle w:val="Normal0"/>
              <w:spacing w:line="259" w:lineRule="auto"/>
              <w:jc w:val="center"/>
              <w:rPr>
                <w:sz w:val="13"/>
                <w:szCs w:val="13"/>
              </w:rPr>
            </w:pPr>
            <w:r>
              <w:rPr>
                <w:color w:val="FFFFFF"/>
                <w:sz w:val="13"/>
                <w:szCs w:val="13"/>
              </w:rPr>
              <w:t xml:space="preserve">Problemáticas de Contexto </w:t>
            </w:r>
          </w:p>
        </w:tc>
        <w:tc>
          <w:tcPr>
            <w:tcW w:w="1236" w:type="dxa"/>
            <w:tcBorders>
              <w:top w:val="single" w:color="000000" w:sz="4" w:space="0"/>
              <w:left w:val="single" w:color="000000" w:sz="4" w:space="0"/>
              <w:bottom w:val="single" w:color="000000" w:sz="4" w:space="0"/>
              <w:right w:val="single" w:color="000000" w:sz="4" w:space="0"/>
            </w:tcBorders>
            <w:shd w:val="clear" w:color="auto" w:fill="2E74B5"/>
            <w:vAlign w:val="center"/>
          </w:tcPr>
          <w:p w:rsidR="00894B0A" w:rsidRDefault="00FF73A0" w14:paraId="00000214" w14:textId="77777777">
            <w:pPr>
              <w:pStyle w:val="Normal0"/>
              <w:spacing w:line="259" w:lineRule="auto"/>
              <w:jc w:val="center"/>
              <w:rPr>
                <w:sz w:val="13"/>
                <w:szCs w:val="13"/>
              </w:rPr>
            </w:pPr>
            <w:r>
              <w:rPr>
                <w:color w:val="FFFFFF"/>
                <w:sz w:val="13"/>
                <w:szCs w:val="13"/>
              </w:rPr>
              <w:t xml:space="preserve">Núcleo Problémico </w:t>
            </w:r>
          </w:p>
        </w:tc>
        <w:tc>
          <w:tcPr>
            <w:tcW w:w="1339" w:type="dxa"/>
            <w:tcBorders>
              <w:top w:val="single" w:color="000000" w:sz="4" w:space="0"/>
              <w:left w:val="single" w:color="000000" w:sz="4" w:space="0"/>
              <w:bottom w:val="single" w:color="000000" w:sz="4" w:space="0"/>
              <w:right w:val="single" w:color="000000" w:sz="4" w:space="0"/>
            </w:tcBorders>
            <w:shd w:val="clear" w:color="auto" w:fill="2E74B5"/>
            <w:vAlign w:val="center"/>
          </w:tcPr>
          <w:p w:rsidR="00894B0A" w:rsidRDefault="00FF73A0" w14:paraId="00000215" w14:textId="77777777">
            <w:pPr>
              <w:pStyle w:val="Normal0"/>
              <w:spacing w:line="259" w:lineRule="auto"/>
              <w:ind w:right="44"/>
              <w:jc w:val="center"/>
              <w:rPr>
                <w:sz w:val="13"/>
                <w:szCs w:val="13"/>
              </w:rPr>
            </w:pPr>
            <w:r>
              <w:rPr>
                <w:color w:val="FFFFFF"/>
                <w:sz w:val="13"/>
                <w:szCs w:val="13"/>
              </w:rPr>
              <w:t xml:space="preserve">Preguntas </w:t>
            </w:r>
          </w:p>
          <w:p w:rsidR="00894B0A" w:rsidRDefault="00FF73A0" w14:paraId="00000216" w14:textId="77777777">
            <w:pPr>
              <w:pStyle w:val="Normal0"/>
              <w:spacing w:line="259" w:lineRule="auto"/>
              <w:jc w:val="center"/>
              <w:rPr>
                <w:sz w:val="13"/>
                <w:szCs w:val="13"/>
              </w:rPr>
            </w:pPr>
            <w:r>
              <w:rPr>
                <w:color w:val="FFFFFF"/>
                <w:sz w:val="13"/>
                <w:szCs w:val="13"/>
              </w:rPr>
              <w:t xml:space="preserve">Problematiza doras </w:t>
            </w:r>
          </w:p>
        </w:tc>
        <w:tc>
          <w:tcPr>
            <w:tcW w:w="1190" w:type="dxa"/>
            <w:tcBorders>
              <w:top w:val="single" w:color="000000" w:sz="4" w:space="0"/>
              <w:left w:val="single" w:color="000000" w:sz="4" w:space="0"/>
              <w:bottom w:val="single" w:color="000000" w:sz="4" w:space="0"/>
              <w:right w:val="single" w:color="000000" w:sz="4" w:space="0"/>
            </w:tcBorders>
            <w:shd w:val="clear" w:color="auto" w:fill="2E74B5"/>
            <w:vAlign w:val="center"/>
          </w:tcPr>
          <w:p w:rsidR="00894B0A" w:rsidRDefault="00FF73A0" w14:paraId="00000217" w14:textId="77777777">
            <w:pPr>
              <w:pStyle w:val="Normal0"/>
              <w:spacing w:line="259" w:lineRule="auto"/>
              <w:jc w:val="center"/>
              <w:rPr>
                <w:sz w:val="13"/>
                <w:szCs w:val="13"/>
              </w:rPr>
            </w:pPr>
            <w:r>
              <w:rPr>
                <w:color w:val="FFFFFF"/>
                <w:sz w:val="13"/>
                <w:szCs w:val="13"/>
              </w:rPr>
              <w:t xml:space="preserve">Líneas de Investigación </w:t>
            </w:r>
          </w:p>
        </w:tc>
        <w:tc>
          <w:tcPr>
            <w:tcW w:w="991" w:type="dxa"/>
            <w:tcBorders>
              <w:top w:val="single" w:color="000000" w:sz="4" w:space="0"/>
              <w:left w:val="single" w:color="000000" w:sz="4" w:space="0"/>
              <w:bottom w:val="single" w:color="000000" w:sz="4" w:space="0"/>
              <w:right w:val="single" w:color="000000" w:sz="4" w:space="0"/>
            </w:tcBorders>
            <w:shd w:val="clear" w:color="auto" w:fill="2E74B5"/>
          </w:tcPr>
          <w:p w:rsidR="00894B0A" w:rsidRDefault="00FF73A0" w14:paraId="00000218" w14:textId="77777777">
            <w:pPr>
              <w:pStyle w:val="Normal0"/>
              <w:ind w:left="8"/>
              <w:jc w:val="center"/>
              <w:rPr>
                <w:sz w:val="13"/>
                <w:szCs w:val="13"/>
              </w:rPr>
            </w:pPr>
            <w:r>
              <w:rPr>
                <w:color w:val="FFFFFF"/>
                <w:sz w:val="13"/>
                <w:szCs w:val="13"/>
              </w:rPr>
              <w:t xml:space="preserve">Estrategias de </w:t>
            </w:r>
          </w:p>
          <w:p w:rsidR="00894B0A" w:rsidRDefault="00FF73A0" w14:paraId="00000219" w14:textId="77777777">
            <w:pPr>
              <w:pStyle w:val="Normal0"/>
              <w:ind w:left="8"/>
              <w:jc w:val="center"/>
              <w:rPr>
                <w:color w:val="FFFFFF"/>
                <w:sz w:val="13"/>
                <w:szCs w:val="13"/>
              </w:rPr>
            </w:pPr>
            <w:r>
              <w:rPr>
                <w:color w:val="FFFFFF"/>
                <w:sz w:val="13"/>
                <w:szCs w:val="13"/>
              </w:rPr>
              <w:t xml:space="preserve">Proyección Social </w:t>
            </w:r>
          </w:p>
        </w:tc>
        <w:tc>
          <w:tcPr>
            <w:tcW w:w="1200" w:type="dxa"/>
            <w:tcBorders>
              <w:top w:val="single" w:color="000000" w:sz="4" w:space="0"/>
              <w:left w:val="single" w:color="000000" w:sz="4" w:space="0"/>
              <w:bottom w:val="single" w:color="000000" w:sz="4" w:space="0"/>
              <w:right w:val="single" w:color="000000" w:sz="4" w:space="0"/>
            </w:tcBorders>
            <w:shd w:val="clear" w:color="auto" w:fill="2E74B5"/>
          </w:tcPr>
          <w:p w:rsidR="00894B0A" w:rsidRDefault="00FF73A0" w14:paraId="0000021A" w14:textId="77777777">
            <w:pPr>
              <w:pStyle w:val="Normal0"/>
              <w:spacing w:line="259" w:lineRule="auto"/>
              <w:ind w:right="90"/>
              <w:jc w:val="center"/>
              <w:rPr>
                <w:sz w:val="13"/>
                <w:szCs w:val="13"/>
              </w:rPr>
            </w:pPr>
            <w:r>
              <w:rPr>
                <w:color w:val="FFFFFF"/>
                <w:sz w:val="13"/>
                <w:szCs w:val="13"/>
              </w:rPr>
              <w:t xml:space="preserve">Competencias </w:t>
            </w:r>
          </w:p>
          <w:p w:rsidR="00894B0A" w:rsidRDefault="00FF73A0" w14:paraId="0000021B" w14:textId="77777777">
            <w:pPr>
              <w:pStyle w:val="Normal0"/>
              <w:spacing w:line="259" w:lineRule="auto"/>
              <w:ind w:right="90"/>
              <w:jc w:val="center"/>
              <w:rPr>
                <w:color w:val="FFFFFF"/>
                <w:sz w:val="13"/>
                <w:szCs w:val="13"/>
              </w:rPr>
            </w:pPr>
            <w:r>
              <w:rPr>
                <w:color w:val="FFFFFF"/>
                <w:sz w:val="13"/>
                <w:szCs w:val="13"/>
              </w:rPr>
              <w:t>(desde las dimensiones de la acción humana)</w:t>
            </w:r>
          </w:p>
        </w:tc>
        <w:tc>
          <w:tcPr>
            <w:tcW w:w="1150" w:type="dxa"/>
            <w:tcBorders>
              <w:top w:val="single" w:color="000000" w:sz="4" w:space="0"/>
              <w:left w:val="single" w:color="000000" w:sz="4" w:space="0"/>
              <w:bottom w:val="single" w:color="000000" w:sz="4" w:space="0"/>
              <w:right w:val="single" w:color="000000" w:sz="4" w:space="0"/>
            </w:tcBorders>
            <w:shd w:val="clear" w:color="auto" w:fill="2E74B5"/>
          </w:tcPr>
          <w:p w:rsidR="00894B0A" w:rsidRDefault="00FF73A0" w14:paraId="0000021C" w14:textId="77777777">
            <w:pPr>
              <w:pStyle w:val="Normal0"/>
              <w:spacing w:line="259" w:lineRule="auto"/>
              <w:ind w:right="90"/>
              <w:jc w:val="center"/>
              <w:rPr>
                <w:color w:val="FFFFFF"/>
                <w:sz w:val="13"/>
                <w:szCs w:val="13"/>
              </w:rPr>
            </w:pPr>
            <w:r>
              <w:rPr>
                <w:color w:val="FFFFFF"/>
                <w:sz w:val="13"/>
                <w:szCs w:val="13"/>
              </w:rPr>
              <w:t xml:space="preserve">Espacios académicos </w:t>
            </w:r>
          </w:p>
          <w:p w:rsidR="00894B0A" w:rsidRDefault="00FF73A0" w14:paraId="0000021D" w14:textId="77777777">
            <w:pPr>
              <w:pStyle w:val="Normal0"/>
              <w:spacing w:line="259" w:lineRule="auto"/>
              <w:ind w:right="90"/>
              <w:jc w:val="center"/>
              <w:rPr>
                <w:color w:val="FFFFFF"/>
                <w:sz w:val="13"/>
                <w:szCs w:val="13"/>
              </w:rPr>
            </w:pPr>
            <w:r>
              <w:rPr>
                <w:color w:val="FFFFFF"/>
                <w:sz w:val="13"/>
                <w:szCs w:val="13"/>
              </w:rPr>
              <w:t>(según diseño curricular)</w:t>
            </w:r>
          </w:p>
        </w:tc>
        <w:tc>
          <w:tcPr>
            <w:tcW w:w="885" w:type="dxa"/>
            <w:tcBorders>
              <w:top w:val="single" w:color="000000" w:sz="4" w:space="0"/>
              <w:left w:val="single" w:color="000000" w:sz="4" w:space="0"/>
              <w:bottom w:val="single" w:color="000000" w:sz="4" w:space="0"/>
              <w:right w:val="single" w:color="000000" w:sz="4" w:space="0"/>
            </w:tcBorders>
            <w:shd w:val="clear" w:color="auto" w:fill="2E74B5"/>
          </w:tcPr>
          <w:p w:rsidR="00894B0A" w:rsidRDefault="00FF73A0" w14:paraId="0000021E" w14:textId="77777777">
            <w:pPr>
              <w:pStyle w:val="Normal0"/>
              <w:spacing w:line="259" w:lineRule="auto"/>
              <w:jc w:val="center"/>
              <w:rPr>
                <w:color w:val="FFFFFF"/>
                <w:sz w:val="13"/>
                <w:szCs w:val="13"/>
              </w:rPr>
            </w:pPr>
            <w:r>
              <w:rPr>
                <w:color w:val="FFFFFF"/>
                <w:sz w:val="13"/>
                <w:szCs w:val="13"/>
              </w:rPr>
              <w:t>Propósito Espacio académico</w:t>
            </w:r>
          </w:p>
        </w:tc>
        <w:tc>
          <w:tcPr>
            <w:tcW w:w="961" w:type="dxa"/>
            <w:tcBorders>
              <w:top w:val="single" w:color="000000" w:sz="4" w:space="0"/>
              <w:left w:val="single" w:color="000000" w:sz="4" w:space="0"/>
              <w:bottom w:val="single" w:color="000000" w:sz="4" w:space="0"/>
              <w:right w:val="single" w:color="000000" w:sz="4" w:space="0"/>
            </w:tcBorders>
            <w:shd w:val="clear" w:color="auto" w:fill="2E74B5"/>
          </w:tcPr>
          <w:p w:rsidR="00894B0A" w:rsidRDefault="00FF73A0" w14:paraId="0000021F" w14:textId="77777777">
            <w:pPr>
              <w:pStyle w:val="Normal0"/>
              <w:spacing w:line="259" w:lineRule="auto"/>
              <w:jc w:val="center"/>
              <w:rPr>
                <w:sz w:val="13"/>
                <w:szCs w:val="13"/>
              </w:rPr>
            </w:pPr>
            <w:r>
              <w:rPr>
                <w:color w:val="FFFFFF"/>
                <w:sz w:val="13"/>
                <w:szCs w:val="13"/>
              </w:rPr>
              <w:t>Resultados de Aprendizaje</w:t>
            </w:r>
          </w:p>
        </w:tc>
      </w:tr>
      <w:tr w:rsidR="00894B0A" w14:paraId="2D87664F" w14:textId="77777777">
        <w:trPr>
          <w:trHeight w:val="3208"/>
        </w:trPr>
        <w:tc>
          <w:tcPr>
            <w:tcW w:w="1146" w:type="dxa"/>
            <w:tcBorders>
              <w:top w:val="single" w:color="000000" w:sz="4" w:space="0"/>
              <w:left w:val="single" w:color="000000" w:sz="4" w:space="0"/>
              <w:right w:val="single" w:color="000000" w:sz="4" w:space="0"/>
            </w:tcBorders>
          </w:tcPr>
          <w:p w:rsidR="00894B0A" w:rsidRDefault="00FF73A0" w14:paraId="00000220" w14:textId="77777777">
            <w:pPr>
              <w:pStyle w:val="Normal0"/>
              <w:spacing w:line="259" w:lineRule="auto"/>
              <w:rPr>
                <w:sz w:val="13"/>
                <w:szCs w:val="13"/>
              </w:rPr>
            </w:pPr>
            <w:r>
              <w:rPr>
                <w:sz w:val="13"/>
                <w:szCs w:val="13"/>
              </w:rPr>
              <w:t xml:space="preserve"> Hidroambiental</w:t>
            </w:r>
          </w:p>
        </w:tc>
        <w:tc>
          <w:tcPr>
            <w:tcW w:w="1437" w:type="dxa"/>
            <w:tcBorders>
              <w:top w:val="single" w:color="000000" w:sz="4" w:space="0"/>
              <w:left w:val="single" w:color="000000" w:sz="4" w:space="0"/>
              <w:right w:val="single" w:color="000000" w:sz="4" w:space="0"/>
            </w:tcBorders>
          </w:tcPr>
          <w:p w:rsidR="00894B0A" w:rsidRDefault="00FF73A0" w14:paraId="00000221" w14:textId="77777777">
            <w:pPr>
              <w:pStyle w:val="Normal0"/>
              <w:spacing w:line="259" w:lineRule="auto"/>
              <w:ind w:left="1"/>
              <w:rPr>
                <w:sz w:val="13"/>
                <w:szCs w:val="13"/>
              </w:rPr>
            </w:pPr>
            <w:r>
              <w:rPr>
                <w:sz w:val="13"/>
                <w:szCs w:val="13"/>
              </w:rPr>
              <w:t xml:space="preserve"> Sistemas de Abastecimiento, disposición final y de calidad del agua. </w:t>
            </w:r>
          </w:p>
          <w:p w:rsidR="00894B0A" w:rsidRDefault="00FF73A0" w14:paraId="00000222" w14:textId="77777777">
            <w:pPr>
              <w:pStyle w:val="Normal0"/>
              <w:spacing w:line="259" w:lineRule="auto"/>
              <w:ind w:left="1"/>
              <w:rPr>
                <w:sz w:val="13"/>
                <w:szCs w:val="13"/>
              </w:rPr>
            </w:pPr>
            <w:r>
              <w:rPr>
                <w:sz w:val="13"/>
                <w:szCs w:val="13"/>
              </w:rPr>
              <w:t xml:space="preserve">Cuantificación, aprovechamiento y </w:t>
            </w:r>
          </w:p>
          <w:p w:rsidR="00894B0A" w:rsidRDefault="00FF73A0" w14:paraId="00000223" w14:textId="77777777">
            <w:pPr>
              <w:pStyle w:val="Normal0"/>
              <w:spacing w:line="259" w:lineRule="auto"/>
              <w:ind w:left="1"/>
              <w:rPr>
                <w:sz w:val="13"/>
                <w:szCs w:val="13"/>
              </w:rPr>
            </w:pPr>
            <w:r>
              <w:rPr>
                <w:sz w:val="13"/>
                <w:szCs w:val="13"/>
              </w:rPr>
              <w:t xml:space="preserve">conservación del recurso hídrico. </w:t>
            </w:r>
          </w:p>
          <w:p w:rsidR="00894B0A" w:rsidRDefault="00FF73A0" w14:paraId="00000224" w14:textId="77777777">
            <w:pPr>
              <w:pStyle w:val="Normal0"/>
              <w:spacing w:line="259" w:lineRule="auto"/>
              <w:ind w:left="1"/>
              <w:rPr>
                <w:sz w:val="13"/>
                <w:szCs w:val="13"/>
              </w:rPr>
            </w:pPr>
            <w:r>
              <w:rPr>
                <w:sz w:val="13"/>
                <w:szCs w:val="13"/>
              </w:rPr>
              <w:t xml:space="preserve">La problemática de la gestión del recurso hídrico, que se evidencia en periodos de </w:t>
            </w:r>
          </w:p>
          <w:p w:rsidR="00894B0A" w:rsidRDefault="00FF73A0" w14:paraId="00000225" w14:textId="77777777">
            <w:pPr>
              <w:pStyle w:val="Normal0"/>
              <w:spacing w:line="259" w:lineRule="auto"/>
              <w:ind w:left="1"/>
              <w:rPr>
                <w:sz w:val="13"/>
                <w:szCs w:val="13"/>
              </w:rPr>
            </w:pPr>
            <w:r>
              <w:rPr>
                <w:sz w:val="13"/>
                <w:szCs w:val="13"/>
              </w:rPr>
              <w:t xml:space="preserve">ocurrencia de fenómenos </w:t>
            </w:r>
          </w:p>
          <w:p w:rsidR="00894B0A" w:rsidRDefault="00FF73A0" w14:paraId="00000226" w14:textId="77777777">
            <w:pPr>
              <w:pStyle w:val="Normal0"/>
              <w:spacing w:line="259" w:lineRule="auto"/>
              <w:ind w:left="1"/>
              <w:rPr>
                <w:sz w:val="13"/>
                <w:szCs w:val="13"/>
              </w:rPr>
            </w:pPr>
            <w:r>
              <w:rPr>
                <w:sz w:val="13"/>
                <w:szCs w:val="13"/>
              </w:rPr>
              <w:t xml:space="preserve">macro climáticos, crea la necesidad de formar </w:t>
            </w:r>
          </w:p>
          <w:p w:rsidR="00894B0A" w:rsidRDefault="00FF73A0" w14:paraId="00000227" w14:textId="77777777">
            <w:pPr>
              <w:pStyle w:val="Normal0"/>
              <w:spacing w:line="259" w:lineRule="auto"/>
              <w:ind w:left="1"/>
              <w:rPr>
                <w:sz w:val="13"/>
                <w:szCs w:val="13"/>
              </w:rPr>
            </w:pPr>
            <w:r>
              <w:rPr>
                <w:sz w:val="13"/>
                <w:szCs w:val="13"/>
              </w:rPr>
              <w:t>ingenieros civiles con la capacidad de buscar soluciones sostenibles.</w:t>
            </w:r>
          </w:p>
          <w:p w:rsidR="00894B0A" w:rsidRDefault="00894B0A" w14:paraId="00000228" w14:textId="77777777">
            <w:pPr>
              <w:pStyle w:val="Normal0"/>
              <w:spacing w:line="259" w:lineRule="auto"/>
              <w:ind w:left="1"/>
              <w:rPr>
                <w:sz w:val="13"/>
                <w:szCs w:val="13"/>
              </w:rPr>
            </w:pPr>
          </w:p>
          <w:p w:rsidR="00894B0A" w:rsidRDefault="00894B0A" w14:paraId="00000229" w14:textId="77777777">
            <w:pPr>
              <w:pStyle w:val="Normal0"/>
              <w:spacing w:line="259" w:lineRule="auto"/>
              <w:ind w:left="1"/>
              <w:rPr>
                <w:sz w:val="13"/>
                <w:szCs w:val="13"/>
              </w:rPr>
            </w:pPr>
          </w:p>
          <w:p w:rsidR="00894B0A" w:rsidRDefault="00894B0A" w14:paraId="0000022A" w14:textId="77777777">
            <w:pPr>
              <w:pStyle w:val="Normal0"/>
              <w:spacing w:line="259" w:lineRule="auto"/>
              <w:ind w:left="1"/>
              <w:rPr>
                <w:sz w:val="13"/>
                <w:szCs w:val="13"/>
              </w:rPr>
            </w:pPr>
          </w:p>
          <w:p w:rsidR="00894B0A" w:rsidRDefault="00894B0A" w14:paraId="0000022B" w14:textId="77777777">
            <w:pPr>
              <w:pStyle w:val="Normal0"/>
              <w:spacing w:line="259" w:lineRule="auto"/>
              <w:ind w:left="1"/>
              <w:rPr>
                <w:sz w:val="13"/>
                <w:szCs w:val="13"/>
              </w:rPr>
            </w:pPr>
          </w:p>
          <w:p w:rsidR="00894B0A" w:rsidRDefault="00894B0A" w14:paraId="0000022C" w14:textId="77777777">
            <w:pPr>
              <w:pStyle w:val="Normal0"/>
              <w:spacing w:line="259" w:lineRule="auto"/>
              <w:ind w:left="1"/>
              <w:rPr>
                <w:sz w:val="13"/>
                <w:szCs w:val="13"/>
              </w:rPr>
            </w:pPr>
          </w:p>
          <w:p w:rsidR="00894B0A" w:rsidRDefault="00894B0A" w14:paraId="0000022D" w14:textId="77777777">
            <w:pPr>
              <w:pStyle w:val="Normal0"/>
              <w:spacing w:line="259" w:lineRule="auto"/>
              <w:ind w:left="1"/>
              <w:rPr>
                <w:sz w:val="13"/>
                <w:szCs w:val="13"/>
              </w:rPr>
            </w:pPr>
          </w:p>
          <w:p w:rsidR="00894B0A" w:rsidRDefault="00894B0A" w14:paraId="0000022E" w14:textId="77777777">
            <w:pPr>
              <w:pStyle w:val="Normal0"/>
              <w:spacing w:line="259" w:lineRule="auto"/>
              <w:ind w:left="1"/>
              <w:rPr>
                <w:sz w:val="13"/>
                <w:szCs w:val="13"/>
              </w:rPr>
            </w:pPr>
          </w:p>
        </w:tc>
        <w:tc>
          <w:tcPr>
            <w:tcW w:w="1074" w:type="dxa"/>
            <w:tcBorders>
              <w:top w:val="single" w:color="000000" w:sz="4" w:space="0"/>
              <w:left w:val="single" w:color="000000" w:sz="4" w:space="0"/>
              <w:right w:val="single" w:color="000000" w:sz="4" w:space="0"/>
            </w:tcBorders>
          </w:tcPr>
          <w:p w:rsidR="00894B0A" w:rsidRDefault="00FF73A0" w14:paraId="0000022F" w14:textId="77777777">
            <w:pPr>
              <w:pStyle w:val="Normal0"/>
              <w:spacing w:line="259" w:lineRule="auto"/>
              <w:rPr>
                <w:sz w:val="13"/>
                <w:szCs w:val="13"/>
              </w:rPr>
            </w:pPr>
            <w:r>
              <w:rPr>
                <w:sz w:val="13"/>
                <w:szCs w:val="13"/>
              </w:rPr>
              <w:t>El déficit de la infraestructura relacionada con la dinámica de los recursos naturales limita el desarrollo y bienestar tanto urbano como rural en el contexto del modelo económico agroindustrial de Boyacá y los efectos del cambio climático.</w:t>
            </w:r>
          </w:p>
        </w:tc>
        <w:tc>
          <w:tcPr>
            <w:tcW w:w="1236" w:type="dxa"/>
            <w:tcBorders>
              <w:top w:val="single" w:color="000000" w:sz="4" w:space="0"/>
              <w:left w:val="single" w:color="000000" w:sz="4" w:space="0"/>
              <w:right w:val="single" w:color="000000" w:sz="4" w:space="0"/>
            </w:tcBorders>
          </w:tcPr>
          <w:p w:rsidR="00894B0A" w:rsidRDefault="00FF73A0" w14:paraId="00000230" w14:textId="77777777">
            <w:pPr>
              <w:pStyle w:val="Normal0"/>
              <w:spacing w:line="259" w:lineRule="auto"/>
              <w:rPr>
                <w:sz w:val="13"/>
                <w:szCs w:val="13"/>
              </w:rPr>
            </w:pPr>
            <w:r>
              <w:rPr>
                <w:sz w:val="13"/>
                <w:szCs w:val="13"/>
              </w:rPr>
              <w:t>¿Cómo garantizar el desarrollo sostenible de la región de Boyacá y sus alrededores, a través de obras civiles relacionadas con las dinámicas de los recursos hidro ambientales?</w:t>
            </w:r>
          </w:p>
        </w:tc>
        <w:tc>
          <w:tcPr>
            <w:tcW w:w="1339" w:type="dxa"/>
            <w:tcBorders>
              <w:top w:val="single" w:color="000000" w:sz="4" w:space="0"/>
              <w:left w:val="single" w:color="000000" w:sz="4" w:space="0"/>
              <w:right w:val="single" w:color="000000" w:sz="4" w:space="0"/>
            </w:tcBorders>
          </w:tcPr>
          <w:p w:rsidR="00894B0A" w:rsidRDefault="00FF73A0" w14:paraId="00000231" w14:textId="77777777">
            <w:pPr>
              <w:pStyle w:val="Normal0"/>
              <w:spacing w:line="259" w:lineRule="auto"/>
              <w:rPr>
                <w:sz w:val="13"/>
                <w:szCs w:val="13"/>
              </w:rPr>
            </w:pPr>
            <w:r>
              <w:rPr>
                <w:sz w:val="13"/>
                <w:szCs w:val="13"/>
              </w:rPr>
              <w:t xml:space="preserve">¿Cómo garantizar la cuantificación, </w:t>
            </w:r>
          </w:p>
          <w:p w:rsidR="00894B0A" w:rsidRDefault="00FF73A0" w14:paraId="00000232" w14:textId="77777777">
            <w:pPr>
              <w:pStyle w:val="Normal0"/>
              <w:spacing w:line="259" w:lineRule="auto"/>
              <w:rPr>
                <w:sz w:val="13"/>
                <w:szCs w:val="13"/>
              </w:rPr>
            </w:pPr>
            <w:r>
              <w:rPr>
                <w:sz w:val="13"/>
                <w:szCs w:val="13"/>
              </w:rPr>
              <w:t xml:space="preserve">aprovechamiento y </w:t>
            </w:r>
          </w:p>
          <w:p w:rsidR="00894B0A" w:rsidRDefault="00FF73A0" w14:paraId="00000233" w14:textId="77777777">
            <w:pPr>
              <w:pStyle w:val="Normal0"/>
              <w:spacing w:line="259" w:lineRule="auto"/>
              <w:rPr>
                <w:sz w:val="13"/>
                <w:szCs w:val="13"/>
              </w:rPr>
            </w:pPr>
            <w:r>
              <w:rPr>
                <w:sz w:val="13"/>
                <w:szCs w:val="13"/>
              </w:rPr>
              <w:t xml:space="preserve">conservación del recurso hídrico de manera </w:t>
            </w:r>
          </w:p>
          <w:p w:rsidR="00894B0A" w:rsidRDefault="00FF73A0" w14:paraId="00000234" w14:textId="77777777">
            <w:pPr>
              <w:pStyle w:val="Normal0"/>
              <w:spacing w:line="259" w:lineRule="auto"/>
              <w:rPr>
                <w:sz w:val="13"/>
                <w:szCs w:val="13"/>
              </w:rPr>
            </w:pPr>
            <w:r>
              <w:rPr>
                <w:sz w:val="13"/>
                <w:szCs w:val="13"/>
              </w:rPr>
              <w:t xml:space="preserve">sostenible, para sus </w:t>
            </w:r>
          </w:p>
          <w:p w:rsidR="00894B0A" w:rsidRDefault="00FF73A0" w14:paraId="00000235" w14:textId="77777777">
            <w:pPr>
              <w:pStyle w:val="Normal0"/>
              <w:spacing w:line="259" w:lineRule="auto"/>
              <w:rPr>
                <w:sz w:val="13"/>
                <w:szCs w:val="13"/>
              </w:rPr>
            </w:pPr>
            <w:r>
              <w:rPr>
                <w:sz w:val="13"/>
                <w:szCs w:val="13"/>
              </w:rPr>
              <w:t>diversos usos y ante eventos extremos?</w:t>
            </w:r>
          </w:p>
        </w:tc>
        <w:tc>
          <w:tcPr>
            <w:tcW w:w="1190" w:type="dxa"/>
            <w:tcBorders>
              <w:top w:val="single" w:color="000000" w:sz="4" w:space="0"/>
              <w:left w:val="single" w:color="000000" w:sz="4" w:space="0"/>
              <w:right w:val="single" w:color="000000" w:sz="4" w:space="0"/>
            </w:tcBorders>
          </w:tcPr>
          <w:p w:rsidR="00894B0A" w:rsidRDefault="00FF73A0" w14:paraId="00000236" w14:textId="77777777">
            <w:pPr>
              <w:pStyle w:val="Normal0"/>
              <w:spacing w:line="259" w:lineRule="auto"/>
              <w:rPr>
                <w:sz w:val="13"/>
                <w:szCs w:val="13"/>
              </w:rPr>
            </w:pPr>
            <w:r>
              <w:rPr>
                <w:sz w:val="13"/>
                <w:szCs w:val="13"/>
              </w:rPr>
              <w:t xml:space="preserve">Modelado, </w:t>
            </w:r>
          </w:p>
          <w:p w:rsidR="00894B0A" w:rsidRDefault="00FF73A0" w14:paraId="00000237" w14:textId="77777777">
            <w:pPr>
              <w:pStyle w:val="Normal0"/>
              <w:spacing w:line="259" w:lineRule="auto"/>
              <w:rPr>
                <w:sz w:val="13"/>
                <w:szCs w:val="13"/>
              </w:rPr>
            </w:pPr>
            <w:r>
              <w:rPr>
                <w:sz w:val="13"/>
                <w:szCs w:val="13"/>
              </w:rPr>
              <w:t xml:space="preserve">Simulación y manejo de datos </w:t>
            </w:r>
          </w:p>
          <w:p w:rsidR="00894B0A" w:rsidRDefault="00FF73A0" w14:paraId="00000238" w14:textId="77777777">
            <w:pPr>
              <w:pStyle w:val="Normal0"/>
              <w:spacing w:line="259" w:lineRule="auto"/>
              <w:rPr>
                <w:sz w:val="13"/>
                <w:szCs w:val="13"/>
              </w:rPr>
            </w:pPr>
            <w:r>
              <w:rPr>
                <w:sz w:val="13"/>
                <w:szCs w:val="13"/>
              </w:rPr>
              <w:t xml:space="preserve">en problemas de Ingeniería Civil </w:t>
            </w:r>
          </w:p>
          <w:p w:rsidR="00894B0A" w:rsidRDefault="00FF73A0" w14:paraId="00000239" w14:textId="77777777">
            <w:pPr>
              <w:pStyle w:val="Normal0"/>
              <w:spacing w:line="259" w:lineRule="auto"/>
              <w:rPr>
                <w:sz w:val="13"/>
                <w:szCs w:val="13"/>
              </w:rPr>
            </w:pPr>
            <w:r>
              <w:rPr>
                <w:sz w:val="13"/>
                <w:szCs w:val="13"/>
              </w:rPr>
              <w:t xml:space="preserve">Caracterización de materiales. </w:t>
            </w:r>
          </w:p>
          <w:p w:rsidR="00894B0A" w:rsidRDefault="00FF73A0" w14:paraId="0000023A" w14:textId="77777777">
            <w:pPr>
              <w:pStyle w:val="Normal0"/>
              <w:spacing w:line="259" w:lineRule="auto"/>
              <w:rPr>
                <w:sz w:val="13"/>
                <w:szCs w:val="13"/>
              </w:rPr>
            </w:pPr>
            <w:r>
              <w:rPr>
                <w:sz w:val="13"/>
                <w:szCs w:val="13"/>
              </w:rPr>
              <w:t xml:space="preserve">Riesgos asociados a </w:t>
            </w:r>
          </w:p>
          <w:p w:rsidR="00894B0A" w:rsidRDefault="00FF73A0" w14:paraId="0000023B" w14:textId="77777777">
            <w:pPr>
              <w:pStyle w:val="Normal0"/>
              <w:spacing w:line="259" w:lineRule="auto"/>
              <w:rPr>
                <w:sz w:val="13"/>
                <w:szCs w:val="13"/>
              </w:rPr>
            </w:pPr>
            <w:r>
              <w:rPr>
                <w:sz w:val="13"/>
                <w:szCs w:val="13"/>
              </w:rPr>
              <w:t xml:space="preserve">problemas de </w:t>
            </w:r>
          </w:p>
          <w:p w:rsidR="00894B0A" w:rsidRDefault="00FF73A0" w14:paraId="0000023C" w14:textId="77777777">
            <w:pPr>
              <w:pStyle w:val="Normal0"/>
              <w:spacing w:line="259" w:lineRule="auto"/>
              <w:rPr>
                <w:sz w:val="13"/>
                <w:szCs w:val="13"/>
              </w:rPr>
            </w:pPr>
            <w:r>
              <w:rPr>
                <w:sz w:val="13"/>
                <w:szCs w:val="13"/>
              </w:rPr>
              <w:t xml:space="preserve">Ingeniería Civil </w:t>
            </w:r>
          </w:p>
        </w:tc>
        <w:tc>
          <w:tcPr>
            <w:tcW w:w="991" w:type="dxa"/>
            <w:tcBorders>
              <w:top w:val="single" w:color="000000" w:sz="4" w:space="0"/>
              <w:left w:val="single" w:color="000000" w:sz="4" w:space="0"/>
              <w:right w:val="single" w:color="000000" w:sz="4" w:space="0"/>
            </w:tcBorders>
          </w:tcPr>
          <w:p w:rsidR="00894B0A" w:rsidRDefault="00FF73A0" w14:paraId="0000023D" w14:textId="77777777">
            <w:pPr>
              <w:pStyle w:val="Normal0"/>
              <w:spacing w:line="259" w:lineRule="auto"/>
              <w:rPr>
                <w:sz w:val="13"/>
                <w:szCs w:val="13"/>
              </w:rPr>
            </w:pPr>
            <w:r>
              <w:rPr>
                <w:sz w:val="13"/>
                <w:szCs w:val="13"/>
              </w:rPr>
              <w:t xml:space="preserve">Desarrollo comunitario Educación continuada </w:t>
            </w:r>
          </w:p>
          <w:p w:rsidR="00894B0A" w:rsidRDefault="00FF73A0" w14:paraId="0000023E" w14:textId="77777777">
            <w:pPr>
              <w:pStyle w:val="Normal0"/>
              <w:spacing w:line="259" w:lineRule="auto"/>
              <w:rPr>
                <w:sz w:val="13"/>
                <w:szCs w:val="13"/>
              </w:rPr>
            </w:pPr>
            <w:r>
              <w:rPr>
                <w:sz w:val="13"/>
                <w:szCs w:val="13"/>
              </w:rPr>
              <w:t xml:space="preserve">Asesorías o Consultorías </w:t>
            </w:r>
          </w:p>
        </w:tc>
        <w:tc>
          <w:tcPr>
            <w:tcW w:w="1200" w:type="dxa"/>
            <w:tcBorders>
              <w:top w:val="single" w:color="000000" w:sz="4" w:space="0"/>
              <w:left w:val="single" w:color="000000" w:sz="4" w:space="0"/>
              <w:right w:val="single" w:color="000000" w:sz="4" w:space="0"/>
            </w:tcBorders>
          </w:tcPr>
          <w:p w:rsidR="00894B0A" w:rsidRDefault="00894B0A" w14:paraId="0000023F" w14:textId="77777777">
            <w:pPr>
              <w:pStyle w:val="Normal0"/>
              <w:spacing w:line="259" w:lineRule="auto"/>
              <w:rPr>
                <w:sz w:val="13"/>
                <w:szCs w:val="13"/>
              </w:rPr>
            </w:pPr>
          </w:p>
        </w:tc>
        <w:tc>
          <w:tcPr>
            <w:tcW w:w="1150" w:type="dxa"/>
            <w:tcBorders>
              <w:top w:val="single" w:color="000000" w:sz="4" w:space="0"/>
              <w:left w:val="single" w:color="000000" w:sz="4" w:space="0"/>
              <w:right w:val="single" w:color="000000" w:sz="4" w:space="0"/>
            </w:tcBorders>
          </w:tcPr>
          <w:p w:rsidR="00894B0A" w:rsidRDefault="00FF73A0" w14:paraId="00000240" w14:textId="77777777">
            <w:pPr>
              <w:pStyle w:val="Normal0"/>
              <w:spacing w:line="259" w:lineRule="auto"/>
              <w:rPr>
                <w:sz w:val="13"/>
                <w:szCs w:val="13"/>
              </w:rPr>
            </w:pPr>
            <w:r>
              <w:rPr>
                <w:sz w:val="13"/>
                <w:szCs w:val="13"/>
              </w:rPr>
              <w:t>Mecánica de Fluidos</w:t>
            </w:r>
          </w:p>
          <w:p w:rsidR="00894B0A" w:rsidRDefault="00FF73A0" w14:paraId="00000241" w14:textId="77777777">
            <w:pPr>
              <w:pStyle w:val="Normal0"/>
              <w:spacing w:line="259" w:lineRule="auto"/>
              <w:rPr>
                <w:sz w:val="13"/>
                <w:szCs w:val="13"/>
              </w:rPr>
            </w:pPr>
            <w:r>
              <w:rPr>
                <w:sz w:val="13"/>
                <w:szCs w:val="13"/>
              </w:rPr>
              <w:t>Tratamiento de Aguas</w:t>
            </w:r>
          </w:p>
          <w:p w:rsidR="00894B0A" w:rsidRDefault="00FF73A0" w14:paraId="00000242" w14:textId="77777777">
            <w:pPr>
              <w:pStyle w:val="Normal0"/>
              <w:spacing w:line="259" w:lineRule="auto"/>
              <w:rPr>
                <w:sz w:val="13"/>
                <w:szCs w:val="13"/>
              </w:rPr>
            </w:pPr>
            <w:r>
              <w:rPr>
                <w:sz w:val="13"/>
                <w:szCs w:val="13"/>
              </w:rPr>
              <w:t>Ambiental</w:t>
            </w:r>
          </w:p>
          <w:p w:rsidR="00894B0A" w:rsidRDefault="00FF73A0" w14:paraId="00000243" w14:textId="77777777">
            <w:pPr>
              <w:pStyle w:val="Normal0"/>
              <w:spacing w:line="259" w:lineRule="auto"/>
              <w:rPr>
                <w:sz w:val="13"/>
                <w:szCs w:val="13"/>
              </w:rPr>
            </w:pPr>
            <w:r>
              <w:rPr>
                <w:sz w:val="13"/>
                <w:szCs w:val="13"/>
              </w:rPr>
              <w:t>Acueductos</w:t>
            </w:r>
          </w:p>
          <w:p w:rsidR="00894B0A" w:rsidRDefault="00FF73A0" w14:paraId="00000244" w14:textId="77777777">
            <w:pPr>
              <w:pStyle w:val="Normal0"/>
              <w:spacing w:line="259" w:lineRule="auto"/>
              <w:rPr>
                <w:sz w:val="13"/>
                <w:szCs w:val="13"/>
              </w:rPr>
            </w:pPr>
            <w:r>
              <w:rPr>
                <w:sz w:val="13"/>
                <w:szCs w:val="13"/>
              </w:rPr>
              <w:t>Alcantarillado</w:t>
            </w:r>
          </w:p>
          <w:p w:rsidR="00894B0A" w:rsidRDefault="00FF73A0" w14:paraId="00000245" w14:textId="77777777">
            <w:pPr>
              <w:pStyle w:val="Normal0"/>
              <w:spacing w:line="259" w:lineRule="auto"/>
              <w:rPr>
                <w:sz w:val="13"/>
                <w:szCs w:val="13"/>
              </w:rPr>
            </w:pPr>
            <w:r>
              <w:rPr>
                <w:sz w:val="13"/>
                <w:szCs w:val="13"/>
              </w:rPr>
              <w:t>Hidrología</w:t>
            </w:r>
          </w:p>
          <w:p w:rsidR="00894B0A" w:rsidRDefault="00FF73A0" w14:paraId="00000246" w14:textId="77777777">
            <w:pPr>
              <w:pStyle w:val="Normal0"/>
              <w:spacing w:line="259" w:lineRule="auto"/>
              <w:rPr>
                <w:sz w:val="13"/>
                <w:szCs w:val="13"/>
              </w:rPr>
            </w:pPr>
            <w:r>
              <w:rPr>
                <w:sz w:val="13"/>
                <w:szCs w:val="13"/>
              </w:rPr>
              <w:t>Tuberías y Canales</w:t>
            </w:r>
          </w:p>
          <w:p w:rsidR="00894B0A" w:rsidRDefault="00FF73A0" w14:paraId="00000247" w14:textId="77777777">
            <w:pPr>
              <w:pStyle w:val="Normal0"/>
              <w:spacing w:line="259" w:lineRule="auto"/>
              <w:rPr>
                <w:sz w:val="13"/>
                <w:szCs w:val="13"/>
              </w:rPr>
            </w:pPr>
            <w:r>
              <w:rPr>
                <w:sz w:val="13"/>
                <w:szCs w:val="13"/>
              </w:rPr>
              <w:t>Componente de Énfasis Desarrollo Sostenible</w:t>
            </w:r>
          </w:p>
          <w:p w:rsidR="00894B0A" w:rsidRDefault="00FF73A0" w14:paraId="00000248" w14:textId="77777777">
            <w:pPr>
              <w:pStyle w:val="Normal0"/>
              <w:spacing w:line="259" w:lineRule="auto"/>
              <w:rPr>
                <w:sz w:val="13"/>
                <w:szCs w:val="13"/>
              </w:rPr>
            </w:pPr>
            <w:r>
              <w:rPr>
                <w:sz w:val="13"/>
                <w:szCs w:val="13"/>
              </w:rPr>
              <w:t>Componente Enfasis Drenaje Vial</w:t>
            </w:r>
          </w:p>
        </w:tc>
        <w:tc>
          <w:tcPr>
            <w:tcW w:w="885" w:type="dxa"/>
            <w:tcBorders>
              <w:top w:val="single" w:color="000000" w:sz="4" w:space="0"/>
              <w:left w:val="single" w:color="000000" w:sz="4" w:space="0"/>
              <w:right w:val="single" w:color="000000" w:sz="4" w:space="0"/>
            </w:tcBorders>
          </w:tcPr>
          <w:p w:rsidR="00894B0A" w:rsidRDefault="00FF73A0" w14:paraId="00000249" w14:textId="77777777">
            <w:pPr>
              <w:pStyle w:val="Normal0"/>
              <w:spacing w:after="160"/>
              <w:jc w:val="both"/>
              <w:rPr>
                <w:sz w:val="13"/>
                <w:szCs w:val="13"/>
              </w:rPr>
            </w:pPr>
            <w:r>
              <w:rPr>
                <w:color w:val="000000"/>
                <w:sz w:val="13"/>
                <w:szCs w:val="13"/>
              </w:rPr>
              <w:t>Obras civiles- enfocados a la parte hidroambiental que contribuyen a la transformación de la realidad de la sociedad en un contexto sostenibles de justicia y paz</w:t>
            </w:r>
          </w:p>
          <w:p w:rsidR="00894B0A" w:rsidRDefault="00894B0A" w14:paraId="0000024A" w14:textId="77777777">
            <w:pPr>
              <w:pStyle w:val="Normal0"/>
              <w:spacing w:line="259" w:lineRule="auto"/>
              <w:rPr>
                <w:sz w:val="13"/>
                <w:szCs w:val="13"/>
              </w:rPr>
            </w:pPr>
          </w:p>
        </w:tc>
        <w:tc>
          <w:tcPr>
            <w:tcW w:w="961" w:type="dxa"/>
            <w:tcBorders>
              <w:top w:val="single" w:color="000000" w:sz="4" w:space="0"/>
              <w:left w:val="single" w:color="000000" w:sz="4" w:space="0"/>
              <w:right w:val="single" w:color="000000" w:sz="4" w:space="0"/>
            </w:tcBorders>
          </w:tcPr>
          <w:p w:rsidR="00894B0A" w:rsidRDefault="00FF73A0" w14:paraId="0000024B" w14:textId="77777777">
            <w:pPr>
              <w:pStyle w:val="Normal0"/>
              <w:shd w:val="clear" w:color="auto" w:fill="FFFFFF"/>
              <w:rPr>
                <w:color w:val="222222"/>
                <w:sz w:val="13"/>
                <w:szCs w:val="13"/>
              </w:rPr>
            </w:pPr>
            <w:r>
              <w:rPr>
                <w:color w:val="222222"/>
                <w:sz w:val="13"/>
                <w:szCs w:val="13"/>
              </w:rPr>
              <w:t>- Planea, ejecuta y realiza proyectos de infraestructura relacionados a los recursos naturales.</w:t>
            </w:r>
            <w:r>
              <w:rPr>
                <w:color w:val="222222"/>
                <w:sz w:val="13"/>
                <w:szCs w:val="13"/>
              </w:rPr>
              <w:br/>
            </w:r>
            <w:r>
              <w:rPr>
                <w:color w:val="222222"/>
                <w:sz w:val="13"/>
                <w:szCs w:val="13"/>
              </w:rPr>
              <w:br/>
            </w:r>
            <w:r>
              <w:rPr>
                <w:color w:val="222222"/>
                <w:sz w:val="13"/>
                <w:szCs w:val="13"/>
              </w:rPr>
              <w:t>- Genera alternativas sostenibles aplicando los principios de conservación en 1, 2 y 3 dimensiones.</w:t>
            </w:r>
            <w:r>
              <w:rPr>
                <w:color w:val="222222"/>
                <w:sz w:val="13"/>
                <w:szCs w:val="13"/>
              </w:rPr>
              <w:br/>
            </w:r>
            <w:r>
              <w:rPr>
                <w:color w:val="222222"/>
                <w:sz w:val="13"/>
                <w:szCs w:val="13"/>
              </w:rPr>
              <w:br/>
            </w:r>
            <w:r>
              <w:rPr>
                <w:color w:val="222222"/>
                <w:sz w:val="13"/>
                <w:szCs w:val="13"/>
              </w:rPr>
              <w:t>- Conoce y aplica las normas técnicas vigentes aplicables a los recursos hídricos y regulaciones ambientales.</w:t>
            </w:r>
            <w:r>
              <w:rPr>
                <w:color w:val="222222"/>
                <w:sz w:val="13"/>
                <w:szCs w:val="13"/>
              </w:rPr>
              <w:br/>
            </w:r>
            <w:r>
              <w:rPr>
                <w:color w:val="222222"/>
                <w:sz w:val="13"/>
                <w:szCs w:val="13"/>
              </w:rPr>
              <w:br/>
            </w:r>
            <w:r>
              <w:rPr>
                <w:color w:val="222222"/>
                <w:sz w:val="13"/>
                <w:szCs w:val="13"/>
              </w:rPr>
              <w:t>- Reconoce y planifica obras civiles ante los efectos del cambio climático.</w:t>
            </w:r>
          </w:p>
          <w:p w:rsidR="00894B0A" w:rsidRDefault="00894B0A" w14:paraId="0000024C" w14:textId="77777777">
            <w:pPr>
              <w:pStyle w:val="Normal0"/>
              <w:spacing w:line="259" w:lineRule="auto"/>
              <w:rPr>
                <w:sz w:val="13"/>
                <w:szCs w:val="13"/>
              </w:rPr>
            </w:pPr>
          </w:p>
        </w:tc>
      </w:tr>
      <w:tr w:rsidR="00894B0A" w14:paraId="12DE8671" w14:textId="77777777">
        <w:trPr>
          <w:trHeight w:val="2722"/>
        </w:trPr>
        <w:tc>
          <w:tcPr>
            <w:tcW w:w="1146"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4D" w14:textId="77777777">
            <w:pPr>
              <w:pStyle w:val="Normal0"/>
              <w:spacing w:line="259" w:lineRule="auto"/>
              <w:rPr>
                <w:sz w:val="13"/>
                <w:szCs w:val="13"/>
              </w:rPr>
            </w:pPr>
            <w:r>
              <w:rPr>
                <w:sz w:val="13"/>
                <w:szCs w:val="13"/>
              </w:rPr>
              <w:t>Geotecnia</w:t>
            </w:r>
          </w:p>
        </w:tc>
        <w:tc>
          <w:tcPr>
            <w:tcW w:w="1437"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4E" w14:textId="77777777">
            <w:pPr>
              <w:pStyle w:val="Normal0"/>
              <w:spacing w:line="238" w:lineRule="auto"/>
              <w:rPr>
                <w:sz w:val="13"/>
                <w:szCs w:val="13"/>
              </w:rPr>
            </w:pPr>
            <w:r>
              <w:rPr>
                <w:sz w:val="13"/>
                <w:szCs w:val="13"/>
              </w:rPr>
              <w:t xml:space="preserve">Conocimiento de las características y comportamiento del suelo, en relación con su uso como material de construcción y soporte de estructuras, priorizando la sostenibilidad y calidad. </w:t>
            </w:r>
          </w:p>
          <w:p w:rsidR="00894B0A" w:rsidRDefault="00FF73A0" w14:paraId="0000024F" w14:textId="77777777">
            <w:pPr>
              <w:pStyle w:val="Normal0"/>
              <w:spacing w:line="239" w:lineRule="auto"/>
              <w:rPr>
                <w:sz w:val="13"/>
                <w:szCs w:val="13"/>
              </w:rPr>
            </w:pPr>
            <w:r>
              <w:rPr>
                <w:sz w:val="13"/>
                <w:szCs w:val="13"/>
              </w:rPr>
              <w:t xml:space="preserve">Estudios técnicos para la construcción de infraestructuras resilientes. </w:t>
            </w:r>
          </w:p>
          <w:p w:rsidR="00894B0A" w:rsidRDefault="00FF73A0" w14:paraId="00000250" w14:textId="77777777">
            <w:pPr>
              <w:pStyle w:val="Normal0"/>
              <w:spacing w:line="259" w:lineRule="auto"/>
              <w:ind w:left="1"/>
              <w:rPr>
                <w:sz w:val="13"/>
                <w:szCs w:val="13"/>
              </w:rPr>
            </w:pPr>
            <w:r>
              <w:rPr>
                <w:sz w:val="13"/>
                <w:szCs w:val="13"/>
              </w:rPr>
              <w:t>En la práctica de la Ingeniería Civil se requiere que el profesional identifique los problemas asociados a la ingeniería geotécnica, tales como: cimentaciones superficiales y profundas (p.e. zapatas corridas y pilotes para plataformas offshore), estructuras de tierra (p.e. rellenos compactados para presas y vertederos para el almacenamiento de residuos), taludes y excavaciones (p.e. taludes de cortes para carreteras y excavaciones para vías subterráneas), estructuras de retención (p.e. muros pantallas con a</w:t>
            </w:r>
            <w:r>
              <w:rPr>
                <w:sz w:val="13"/>
                <w:szCs w:val="13"/>
              </w:rPr>
              <w:t>nclajes y muros de gravedad) y remediación de suelo contaminado y agua subterránea.</w:t>
            </w:r>
          </w:p>
        </w:tc>
        <w:tc>
          <w:tcPr>
            <w:tcW w:w="1074"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51" w14:textId="77777777">
            <w:pPr>
              <w:pStyle w:val="Normal0"/>
              <w:spacing w:line="259" w:lineRule="auto"/>
              <w:rPr>
                <w:sz w:val="13"/>
                <w:szCs w:val="13"/>
              </w:rPr>
            </w:pPr>
            <w:r>
              <w:rPr>
                <w:sz w:val="13"/>
                <w:szCs w:val="13"/>
              </w:rPr>
              <w:t>Conocimiento de las características y comportamiento del suelo y de las rocas, en relación con su uso como material de construcción y soporte de estructuras, priorizando la sostenibilidad y calidad.</w:t>
            </w:r>
          </w:p>
        </w:tc>
        <w:tc>
          <w:tcPr>
            <w:tcW w:w="1236"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52" w14:textId="77777777">
            <w:pPr>
              <w:pStyle w:val="Normal0"/>
              <w:spacing w:line="259" w:lineRule="auto"/>
              <w:rPr>
                <w:sz w:val="13"/>
                <w:szCs w:val="13"/>
              </w:rPr>
            </w:pPr>
            <w:r>
              <w:rPr>
                <w:sz w:val="13"/>
                <w:szCs w:val="13"/>
              </w:rPr>
              <w:t>¿Cómo optimizar el aprovechamiento de materiales del suelo y subsuelo, en la construcción de obras de ingeniería civil, para garantizar la sostenibilidad de los recursos, mejorando la calidad y ampliando la vida útil de las obras de infraestructura?</w:t>
            </w:r>
          </w:p>
        </w:tc>
        <w:tc>
          <w:tcPr>
            <w:tcW w:w="1339"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53" w14:textId="77777777">
            <w:pPr>
              <w:pStyle w:val="Normal0"/>
              <w:spacing w:after="1" w:line="237" w:lineRule="auto"/>
              <w:rPr>
                <w:sz w:val="13"/>
                <w:szCs w:val="13"/>
              </w:rPr>
            </w:pPr>
            <w:r>
              <w:rPr>
                <w:sz w:val="13"/>
                <w:szCs w:val="13"/>
              </w:rPr>
              <w:t xml:space="preserve">¿Cómo optimizar el aprovechamiento de materiales del suelo y subsuelo, en la construcción de obras de Ingeniería Civil, para garantizar la sostenibilidad de los recursos, mejorando la calidad y ampliando la vida útil de las obras de infraestructura? ¿Cómo caracterizar e identificar los parámetros del suelo necesarios para el diseño geotécnico y estructural? ¿Cómo aplicar los principios de la geotecnia en la planificación y construcción de obras civiles? </w:t>
            </w:r>
          </w:p>
          <w:p w:rsidR="00894B0A" w:rsidRDefault="00FF73A0" w14:paraId="00000254" w14:textId="77777777">
            <w:pPr>
              <w:pStyle w:val="Normal0"/>
              <w:spacing w:line="259" w:lineRule="auto"/>
              <w:rPr>
                <w:sz w:val="13"/>
                <w:szCs w:val="13"/>
              </w:rPr>
            </w:pPr>
            <w:r>
              <w:rPr>
                <w:sz w:val="13"/>
                <w:szCs w:val="13"/>
              </w:rPr>
              <w:t>¿Cómo seleccionar y diseñar soluciones eficientes e innovadoras para resolver problemas del área?</w:t>
            </w:r>
          </w:p>
        </w:tc>
        <w:tc>
          <w:tcPr>
            <w:tcW w:w="1190"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55" w14:textId="77777777">
            <w:pPr>
              <w:pStyle w:val="Normal0"/>
              <w:spacing w:line="259" w:lineRule="auto"/>
              <w:rPr>
                <w:sz w:val="13"/>
                <w:szCs w:val="13"/>
              </w:rPr>
            </w:pPr>
            <w:r>
              <w:rPr>
                <w:sz w:val="13"/>
                <w:szCs w:val="13"/>
              </w:rPr>
              <w:t xml:space="preserve">Caracterización de materiales Modelado, simulación y manejo de datos en problemas de </w:t>
            </w:r>
          </w:p>
          <w:p w:rsidR="00894B0A" w:rsidRDefault="00FF73A0" w14:paraId="00000256" w14:textId="77777777">
            <w:pPr>
              <w:pStyle w:val="Normal0"/>
              <w:spacing w:line="259" w:lineRule="auto"/>
              <w:rPr>
                <w:sz w:val="13"/>
                <w:szCs w:val="13"/>
              </w:rPr>
            </w:pPr>
            <w:r>
              <w:rPr>
                <w:sz w:val="13"/>
                <w:szCs w:val="13"/>
              </w:rPr>
              <w:t xml:space="preserve">Ingeniería Civil Riesgos asociados a problemas de </w:t>
            </w:r>
          </w:p>
          <w:p w:rsidR="00894B0A" w:rsidRDefault="00FF73A0" w14:paraId="00000257" w14:textId="77777777">
            <w:pPr>
              <w:pStyle w:val="Normal0"/>
              <w:spacing w:line="259" w:lineRule="auto"/>
              <w:rPr>
                <w:sz w:val="13"/>
                <w:szCs w:val="13"/>
              </w:rPr>
            </w:pPr>
            <w:r>
              <w:rPr>
                <w:sz w:val="13"/>
                <w:szCs w:val="13"/>
              </w:rPr>
              <w:t>Ingeniería Civil"</w:t>
            </w:r>
          </w:p>
        </w:tc>
        <w:tc>
          <w:tcPr>
            <w:tcW w:w="991" w:type="dxa"/>
            <w:vMerge w:val="restart"/>
            <w:tcBorders>
              <w:top w:val="single" w:color="000000" w:sz="4" w:space="0"/>
              <w:left w:val="single" w:color="000000" w:sz="4" w:space="0"/>
              <w:bottom w:val="single" w:color="000000" w:sz="4" w:space="0"/>
              <w:right w:val="single" w:color="000000" w:sz="4" w:space="0"/>
            </w:tcBorders>
          </w:tcPr>
          <w:p w:rsidR="00894B0A" w:rsidRDefault="00FF73A0" w14:paraId="00000258" w14:textId="77777777">
            <w:pPr>
              <w:pStyle w:val="Normal0"/>
              <w:spacing w:line="259" w:lineRule="auto"/>
              <w:rPr>
                <w:sz w:val="13"/>
                <w:szCs w:val="13"/>
              </w:rPr>
            </w:pPr>
            <w:r>
              <w:rPr>
                <w:sz w:val="13"/>
                <w:szCs w:val="13"/>
              </w:rPr>
              <w:t xml:space="preserve">Desarrollo comunitario Educación continuada </w:t>
            </w:r>
          </w:p>
          <w:p w:rsidR="00894B0A" w:rsidRDefault="00FF73A0" w14:paraId="00000259" w14:textId="77777777">
            <w:pPr>
              <w:pStyle w:val="Normal0"/>
              <w:spacing w:line="259" w:lineRule="auto"/>
              <w:rPr>
                <w:sz w:val="13"/>
                <w:szCs w:val="13"/>
              </w:rPr>
            </w:pPr>
            <w:r>
              <w:rPr>
                <w:sz w:val="13"/>
                <w:szCs w:val="13"/>
              </w:rPr>
              <w:t>Asesorías o Consultorías</w:t>
            </w:r>
          </w:p>
        </w:tc>
        <w:tc>
          <w:tcPr>
            <w:tcW w:w="1200" w:type="dxa"/>
            <w:tcBorders>
              <w:top w:val="single" w:color="000000" w:sz="4" w:space="0"/>
              <w:left w:val="single" w:color="000000" w:sz="4" w:space="0"/>
              <w:right w:val="single" w:color="000000" w:sz="4" w:space="0"/>
            </w:tcBorders>
          </w:tcPr>
          <w:p w:rsidR="00894B0A" w:rsidRDefault="00894B0A" w14:paraId="0000025A" w14:textId="77777777">
            <w:pPr>
              <w:pStyle w:val="Normal0"/>
              <w:spacing w:line="259" w:lineRule="auto"/>
              <w:rPr>
                <w:sz w:val="13"/>
                <w:szCs w:val="13"/>
              </w:rPr>
            </w:pPr>
          </w:p>
        </w:tc>
        <w:tc>
          <w:tcPr>
            <w:tcW w:w="1150" w:type="dxa"/>
            <w:tcBorders>
              <w:top w:val="single" w:color="000000" w:sz="4" w:space="0"/>
              <w:left w:val="single" w:color="000000" w:sz="4" w:space="0"/>
              <w:right w:val="single" w:color="000000" w:sz="4" w:space="0"/>
            </w:tcBorders>
          </w:tcPr>
          <w:p w:rsidR="00894B0A" w:rsidRDefault="00FF73A0" w14:paraId="0000025B" w14:textId="77777777">
            <w:pPr>
              <w:pStyle w:val="Normal0"/>
              <w:spacing w:line="259" w:lineRule="auto"/>
              <w:rPr>
                <w:sz w:val="13"/>
                <w:szCs w:val="13"/>
              </w:rPr>
            </w:pPr>
            <w:r>
              <w:rPr>
                <w:sz w:val="13"/>
                <w:szCs w:val="13"/>
              </w:rPr>
              <w:t>Geología</w:t>
            </w:r>
          </w:p>
          <w:p w:rsidR="00894B0A" w:rsidRDefault="00FF73A0" w14:paraId="0000025C" w14:textId="77777777">
            <w:pPr>
              <w:pStyle w:val="Normal0"/>
              <w:spacing w:line="259" w:lineRule="auto"/>
              <w:rPr>
                <w:sz w:val="13"/>
                <w:szCs w:val="13"/>
              </w:rPr>
            </w:pPr>
            <w:r>
              <w:rPr>
                <w:sz w:val="13"/>
                <w:szCs w:val="13"/>
              </w:rPr>
              <w:t>Componente de énfasis Túneles</w:t>
            </w:r>
          </w:p>
          <w:p w:rsidR="00894B0A" w:rsidRDefault="00FF73A0" w14:paraId="0000025D" w14:textId="77777777">
            <w:pPr>
              <w:pStyle w:val="Normal0"/>
              <w:spacing w:line="259" w:lineRule="auto"/>
              <w:rPr>
                <w:sz w:val="13"/>
                <w:szCs w:val="13"/>
              </w:rPr>
            </w:pPr>
            <w:r>
              <w:rPr>
                <w:sz w:val="13"/>
                <w:szCs w:val="13"/>
              </w:rPr>
              <w:t>Componente de Énfasis Taludes</w:t>
            </w:r>
          </w:p>
        </w:tc>
        <w:tc>
          <w:tcPr>
            <w:tcW w:w="885" w:type="dxa"/>
            <w:tcBorders>
              <w:top w:val="single" w:color="000000" w:sz="4" w:space="0"/>
              <w:left w:val="single" w:color="000000" w:sz="4" w:space="0"/>
              <w:right w:val="single" w:color="000000" w:sz="4" w:space="0"/>
            </w:tcBorders>
          </w:tcPr>
          <w:p w:rsidR="00894B0A" w:rsidRDefault="00FF73A0" w14:paraId="0000025E" w14:textId="77777777">
            <w:pPr>
              <w:pStyle w:val="Normal0"/>
              <w:pBdr>
                <w:top w:val="nil"/>
                <w:left w:val="nil"/>
                <w:bottom w:val="nil"/>
                <w:right w:val="nil"/>
                <w:between w:val="nil"/>
              </w:pBdr>
              <w:spacing w:after="280"/>
              <w:rPr>
                <w:color w:val="000000"/>
                <w:sz w:val="13"/>
                <w:szCs w:val="13"/>
              </w:rPr>
            </w:pPr>
            <w:r>
              <w:rPr>
                <w:color w:val="000000"/>
                <w:sz w:val="13"/>
                <w:szCs w:val="13"/>
              </w:rPr>
              <w:t>Estudio, Diseño, Gestión y Construcción de Obras Civiles destinados al estudio de suelos y Geotecnia</w:t>
            </w:r>
          </w:p>
          <w:p w:rsidR="00894B0A" w:rsidRDefault="00894B0A" w14:paraId="0000025F" w14:textId="77777777">
            <w:pPr>
              <w:pStyle w:val="Normal0"/>
              <w:spacing w:line="259" w:lineRule="auto"/>
              <w:rPr>
                <w:sz w:val="13"/>
                <w:szCs w:val="13"/>
              </w:rPr>
            </w:pPr>
          </w:p>
        </w:tc>
        <w:tc>
          <w:tcPr>
            <w:tcW w:w="961" w:type="dxa"/>
            <w:tcBorders>
              <w:top w:val="single" w:color="000000" w:sz="4" w:space="0"/>
              <w:left w:val="single" w:color="000000" w:sz="4" w:space="0"/>
              <w:right w:val="single" w:color="000000" w:sz="4" w:space="0"/>
            </w:tcBorders>
          </w:tcPr>
          <w:p w:rsidR="00894B0A" w:rsidRDefault="00FF73A0" w14:paraId="00000260" w14:textId="77777777">
            <w:pPr>
              <w:pStyle w:val="Normal0"/>
              <w:shd w:val="clear" w:color="auto" w:fill="FFFFFF"/>
              <w:rPr>
                <w:color w:val="222222"/>
                <w:sz w:val="13"/>
                <w:szCs w:val="13"/>
              </w:rPr>
            </w:pPr>
            <w:r>
              <w:rPr>
                <w:color w:val="000000"/>
                <w:sz w:val="13"/>
                <w:szCs w:val="13"/>
              </w:rPr>
              <w:t>• Identifica conceptos referentes a las características físico - mecánicas de los materiales térreos, para su aplicación en proyectos de tipo civil, e infraestructura vial</w:t>
            </w:r>
          </w:p>
          <w:p w:rsidR="00894B0A" w:rsidRDefault="00894B0A" w14:paraId="00000261" w14:textId="77777777">
            <w:pPr>
              <w:pStyle w:val="Normal0"/>
              <w:shd w:val="clear" w:color="auto" w:fill="FFFFFF"/>
              <w:rPr>
                <w:color w:val="222222"/>
                <w:sz w:val="13"/>
                <w:szCs w:val="13"/>
              </w:rPr>
            </w:pPr>
          </w:p>
          <w:p w:rsidR="00894B0A" w:rsidRDefault="00894B0A" w14:paraId="00000262" w14:textId="77777777">
            <w:pPr>
              <w:pStyle w:val="Normal0"/>
              <w:shd w:val="clear" w:color="auto" w:fill="FFFFFF"/>
              <w:rPr>
                <w:color w:val="222222"/>
                <w:sz w:val="13"/>
                <w:szCs w:val="13"/>
              </w:rPr>
            </w:pPr>
          </w:p>
          <w:p w:rsidR="00894B0A" w:rsidRDefault="00FF73A0" w14:paraId="00000263" w14:textId="77777777">
            <w:pPr>
              <w:pStyle w:val="Normal0"/>
              <w:shd w:val="clear" w:color="auto" w:fill="FFFFFF"/>
              <w:rPr>
                <w:color w:val="222222"/>
                <w:sz w:val="13"/>
                <w:szCs w:val="13"/>
              </w:rPr>
            </w:pPr>
            <w:r>
              <w:rPr>
                <w:color w:val="000000"/>
                <w:sz w:val="13"/>
                <w:szCs w:val="13"/>
              </w:rPr>
              <w:t>• plantea soluciones prácticas a problemas de tipo civil, enmarcadas en la reglamentación actual vigente</w:t>
            </w:r>
          </w:p>
          <w:p w:rsidR="00894B0A" w:rsidRDefault="00894B0A" w14:paraId="00000264" w14:textId="77777777">
            <w:pPr>
              <w:pStyle w:val="Normal0"/>
              <w:spacing w:line="259" w:lineRule="auto"/>
              <w:rPr>
                <w:sz w:val="13"/>
                <w:szCs w:val="13"/>
              </w:rPr>
            </w:pPr>
          </w:p>
        </w:tc>
      </w:tr>
      <w:tr w:rsidR="00894B0A" w14:paraId="672A6659" w14:textId="77777777">
        <w:trPr>
          <w:trHeight w:val="9411"/>
        </w:trPr>
        <w:tc>
          <w:tcPr>
            <w:tcW w:w="1146" w:type="dxa"/>
            <w:vMerge/>
            <w:tcBorders>
              <w:top w:val="single" w:color="000000" w:sz="4" w:space="0"/>
              <w:left w:val="single" w:color="000000" w:sz="4" w:space="0"/>
              <w:bottom w:val="single" w:color="000000" w:sz="4" w:space="0"/>
              <w:right w:val="single" w:color="000000" w:sz="4" w:space="0"/>
            </w:tcBorders>
          </w:tcPr>
          <w:p w:rsidR="00894B0A" w:rsidRDefault="00894B0A" w14:paraId="00000265" w14:textId="77777777">
            <w:pPr>
              <w:pStyle w:val="Normal0"/>
              <w:widowControl w:val="0"/>
              <w:pBdr>
                <w:top w:val="nil"/>
                <w:left w:val="nil"/>
                <w:bottom w:val="nil"/>
                <w:right w:val="nil"/>
                <w:between w:val="nil"/>
              </w:pBdr>
              <w:spacing w:line="276" w:lineRule="auto"/>
              <w:rPr>
                <w:sz w:val="13"/>
                <w:szCs w:val="13"/>
              </w:rPr>
            </w:pPr>
          </w:p>
        </w:tc>
        <w:tc>
          <w:tcPr>
            <w:tcW w:w="1437" w:type="dxa"/>
            <w:vMerge/>
            <w:tcBorders>
              <w:top w:val="single" w:color="000000" w:sz="4" w:space="0"/>
              <w:left w:val="single" w:color="000000" w:sz="4" w:space="0"/>
              <w:bottom w:val="single" w:color="000000" w:sz="4" w:space="0"/>
              <w:right w:val="single" w:color="000000" w:sz="4" w:space="0"/>
            </w:tcBorders>
          </w:tcPr>
          <w:p w:rsidR="00894B0A" w:rsidRDefault="00894B0A" w14:paraId="00000266" w14:textId="77777777">
            <w:pPr>
              <w:pStyle w:val="Normal0"/>
              <w:widowControl w:val="0"/>
              <w:pBdr>
                <w:top w:val="nil"/>
                <w:left w:val="nil"/>
                <w:bottom w:val="nil"/>
                <w:right w:val="nil"/>
                <w:between w:val="nil"/>
              </w:pBdr>
              <w:spacing w:line="276" w:lineRule="auto"/>
              <w:rPr>
                <w:sz w:val="13"/>
                <w:szCs w:val="13"/>
              </w:rPr>
            </w:pPr>
          </w:p>
        </w:tc>
        <w:tc>
          <w:tcPr>
            <w:tcW w:w="1074" w:type="dxa"/>
            <w:vMerge/>
            <w:tcBorders>
              <w:top w:val="single" w:color="000000" w:sz="4" w:space="0"/>
              <w:left w:val="single" w:color="000000" w:sz="4" w:space="0"/>
              <w:bottom w:val="single" w:color="000000" w:sz="4" w:space="0"/>
              <w:right w:val="single" w:color="000000" w:sz="4" w:space="0"/>
            </w:tcBorders>
          </w:tcPr>
          <w:p w:rsidR="00894B0A" w:rsidRDefault="00894B0A" w14:paraId="00000267" w14:textId="77777777">
            <w:pPr>
              <w:pStyle w:val="Normal0"/>
              <w:widowControl w:val="0"/>
              <w:pBdr>
                <w:top w:val="nil"/>
                <w:left w:val="nil"/>
                <w:bottom w:val="nil"/>
                <w:right w:val="nil"/>
                <w:between w:val="nil"/>
              </w:pBdr>
              <w:spacing w:line="276" w:lineRule="auto"/>
              <w:rPr>
                <w:sz w:val="13"/>
                <w:szCs w:val="13"/>
              </w:rPr>
            </w:pPr>
          </w:p>
        </w:tc>
        <w:tc>
          <w:tcPr>
            <w:tcW w:w="1236" w:type="dxa"/>
            <w:vMerge/>
            <w:tcBorders>
              <w:top w:val="single" w:color="000000" w:sz="4" w:space="0"/>
              <w:left w:val="single" w:color="000000" w:sz="4" w:space="0"/>
              <w:bottom w:val="single" w:color="000000" w:sz="4" w:space="0"/>
              <w:right w:val="single" w:color="000000" w:sz="4" w:space="0"/>
            </w:tcBorders>
          </w:tcPr>
          <w:p w:rsidR="00894B0A" w:rsidRDefault="00894B0A" w14:paraId="00000268" w14:textId="77777777">
            <w:pPr>
              <w:pStyle w:val="Normal0"/>
              <w:widowControl w:val="0"/>
              <w:pBdr>
                <w:top w:val="nil"/>
                <w:left w:val="nil"/>
                <w:bottom w:val="nil"/>
                <w:right w:val="nil"/>
                <w:between w:val="nil"/>
              </w:pBdr>
              <w:spacing w:line="276" w:lineRule="auto"/>
              <w:rPr>
                <w:sz w:val="13"/>
                <w:szCs w:val="13"/>
              </w:rPr>
            </w:pPr>
          </w:p>
        </w:tc>
        <w:tc>
          <w:tcPr>
            <w:tcW w:w="1339" w:type="dxa"/>
            <w:vMerge/>
            <w:tcBorders>
              <w:top w:val="single" w:color="000000" w:sz="4" w:space="0"/>
              <w:left w:val="single" w:color="000000" w:sz="4" w:space="0"/>
              <w:bottom w:val="single" w:color="000000" w:sz="4" w:space="0"/>
              <w:right w:val="single" w:color="000000" w:sz="4" w:space="0"/>
            </w:tcBorders>
          </w:tcPr>
          <w:p w:rsidR="00894B0A" w:rsidRDefault="00894B0A" w14:paraId="00000269" w14:textId="77777777">
            <w:pPr>
              <w:pStyle w:val="Normal0"/>
              <w:widowControl w:val="0"/>
              <w:pBdr>
                <w:top w:val="nil"/>
                <w:left w:val="nil"/>
                <w:bottom w:val="nil"/>
                <w:right w:val="nil"/>
                <w:between w:val="nil"/>
              </w:pBdr>
              <w:spacing w:line="276" w:lineRule="auto"/>
              <w:rPr>
                <w:sz w:val="13"/>
                <w:szCs w:val="13"/>
              </w:rPr>
            </w:pPr>
          </w:p>
        </w:tc>
        <w:tc>
          <w:tcPr>
            <w:tcW w:w="1190" w:type="dxa"/>
            <w:vMerge/>
            <w:tcBorders>
              <w:top w:val="single" w:color="000000" w:sz="4" w:space="0"/>
              <w:left w:val="single" w:color="000000" w:sz="4" w:space="0"/>
              <w:bottom w:val="single" w:color="000000" w:sz="4" w:space="0"/>
              <w:right w:val="single" w:color="000000" w:sz="4" w:space="0"/>
            </w:tcBorders>
          </w:tcPr>
          <w:p w:rsidR="00894B0A" w:rsidRDefault="00894B0A" w14:paraId="0000026A" w14:textId="77777777">
            <w:pPr>
              <w:pStyle w:val="Normal0"/>
              <w:widowControl w:val="0"/>
              <w:pBdr>
                <w:top w:val="nil"/>
                <w:left w:val="nil"/>
                <w:bottom w:val="nil"/>
                <w:right w:val="nil"/>
                <w:between w:val="nil"/>
              </w:pBdr>
              <w:spacing w:line="276" w:lineRule="auto"/>
              <w:rPr>
                <w:sz w:val="13"/>
                <w:szCs w:val="13"/>
              </w:rPr>
            </w:pPr>
          </w:p>
        </w:tc>
        <w:tc>
          <w:tcPr>
            <w:tcW w:w="991" w:type="dxa"/>
            <w:vMerge/>
            <w:tcBorders>
              <w:top w:val="single" w:color="000000" w:sz="4" w:space="0"/>
              <w:left w:val="single" w:color="000000" w:sz="4" w:space="0"/>
              <w:bottom w:val="single" w:color="000000" w:sz="4" w:space="0"/>
              <w:right w:val="single" w:color="000000" w:sz="4" w:space="0"/>
            </w:tcBorders>
          </w:tcPr>
          <w:p w:rsidR="00894B0A" w:rsidRDefault="00894B0A" w14:paraId="0000026B" w14:textId="77777777">
            <w:pPr>
              <w:pStyle w:val="Normal0"/>
              <w:widowControl w:val="0"/>
              <w:pBdr>
                <w:top w:val="nil"/>
                <w:left w:val="nil"/>
                <w:bottom w:val="nil"/>
                <w:right w:val="nil"/>
                <w:between w:val="nil"/>
              </w:pBdr>
              <w:spacing w:line="276" w:lineRule="auto"/>
              <w:rPr>
                <w:sz w:val="13"/>
                <w:szCs w:val="13"/>
              </w:rPr>
            </w:pPr>
          </w:p>
        </w:tc>
        <w:tc>
          <w:tcPr>
            <w:tcW w:w="1200" w:type="dxa"/>
            <w:tcBorders>
              <w:top w:val="single" w:color="000000" w:sz="4" w:space="0"/>
              <w:left w:val="single" w:color="000000" w:sz="4" w:space="0"/>
              <w:bottom w:val="single" w:color="000000" w:sz="4" w:space="0"/>
              <w:right w:val="single" w:color="000000" w:sz="4" w:space="0"/>
            </w:tcBorders>
          </w:tcPr>
          <w:p w:rsidR="00894B0A" w:rsidRDefault="00894B0A" w14:paraId="0000026C" w14:textId="77777777">
            <w:pPr>
              <w:pStyle w:val="Normal0"/>
              <w:spacing w:line="259" w:lineRule="auto"/>
              <w:rPr>
                <w:sz w:val="13"/>
                <w:szCs w:val="13"/>
              </w:rPr>
            </w:pPr>
          </w:p>
        </w:tc>
        <w:tc>
          <w:tcPr>
            <w:tcW w:w="1150" w:type="dxa"/>
            <w:tcBorders>
              <w:top w:val="single" w:color="000000" w:sz="4" w:space="0"/>
              <w:left w:val="single" w:color="000000" w:sz="4" w:space="0"/>
              <w:bottom w:val="single" w:color="000000" w:sz="4" w:space="0"/>
              <w:right w:val="single" w:color="000000" w:sz="4" w:space="0"/>
            </w:tcBorders>
          </w:tcPr>
          <w:p w:rsidR="00894B0A" w:rsidRDefault="00894B0A" w14:paraId="0000026D" w14:textId="77777777">
            <w:pPr>
              <w:pStyle w:val="Normal0"/>
              <w:spacing w:line="259" w:lineRule="auto"/>
              <w:rPr>
                <w:sz w:val="13"/>
                <w:szCs w:val="13"/>
              </w:rPr>
            </w:pPr>
          </w:p>
        </w:tc>
        <w:tc>
          <w:tcPr>
            <w:tcW w:w="885" w:type="dxa"/>
            <w:tcBorders>
              <w:top w:val="single" w:color="000000" w:sz="4" w:space="0"/>
              <w:left w:val="single" w:color="000000" w:sz="4" w:space="0"/>
              <w:bottom w:val="single" w:color="000000" w:sz="4" w:space="0"/>
              <w:right w:val="single" w:color="000000" w:sz="4" w:space="0"/>
            </w:tcBorders>
          </w:tcPr>
          <w:p w:rsidR="00894B0A" w:rsidRDefault="00894B0A" w14:paraId="0000026E" w14:textId="77777777">
            <w:pPr>
              <w:pStyle w:val="Normal0"/>
              <w:spacing w:line="259" w:lineRule="auto"/>
              <w:rPr>
                <w:sz w:val="13"/>
                <w:szCs w:val="13"/>
              </w:rPr>
            </w:pPr>
          </w:p>
        </w:tc>
        <w:tc>
          <w:tcPr>
            <w:tcW w:w="961" w:type="dxa"/>
            <w:tcBorders>
              <w:top w:val="single" w:color="000000" w:sz="4" w:space="0"/>
              <w:left w:val="single" w:color="000000" w:sz="4" w:space="0"/>
              <w:bottom w:val="single" w:color="000000" w:sz="4" w:space="0"/>
              <w:right w:val="single" w:color="000000" w:sz="4" w:space="0"/>
            </w:tcBorders>
          </w:tcPr>
          <w:p w:rsidR="00894B0A" w:rsidRDefault="00894B0A" w14:paraId="0000026F" w14:textId="77777777">
            <w:pPr>
              <w:pStyle w:val="Normal0"/>
              <w:spacing w:line="259" w:lineRule="auto"/>
              <w:rPr>
                <w:sz w:val="13"/>
                <w:szCs w:val="13"/>
              </w:rPr>
            </w:pPr>
          </w:p>
        </w:tc>
      </w:tr>
      <w:tr w:rsidR="00894B0A" w14:paraId="6678F4BB" w14:textId="77777777">
        <w:trPr>
          <w:trHeight w:val="4923"/>
        </w:trPr>
        <w:tc>
          <w:tcPr>
            <w:tcW w:w="1146" w:type="dxa"/>
            <w:tcBorders>
              <w:top w:val="single" w:color="000000" w:sz="4" w:space="0"/>
              <w:left w:val="single" w:color="000000" w:sz="4" w:space="0"/>
              <w:right w:val="single" w:color="000000" w:sz="4" w:space="0"/>
            </w:tcBorders>
          </w:tcPr>
          <w:p w:rsidR="00894B0A" w:rsidRDefault="00FF73A0" w14:paraId="00000270" w14:textId="77777777">
            <w:pPr>
              <w:pStyle w:val="Normal0"/>
              <w:spacing w:line="259" w:lineRule="auto"/>
              <w:rPr>
                <w:sz w:val="13"/>
                <w:szCs w:val="13"/>
              </w:rPr>
            </w:pPr>
            <w:bookmarkStart w:name="_heading=h.26in1rg" w:colFirst="0" w:colLast="0" w:id="12"/>
            <w:bookmarkEnd w:id="12"/>
            <w:r>
              <w:rPr>
                <w:sz w:val="13"/>
                <w:szCs w:val="13"/>
              </w:rPr>
              <w:t>Estructuras</w:t>
            </w:r>
          </w:p>
        </w:tc>
        <w:tc>
          <w:tcPr>
            <w:tcW w:w="1437" w:type="dxa"/>
            <w:tcBorders>
              <w:top w:val="single" w:color="000000" w:sz="4" w:space="0"/>
              <w:left w:val="single" w:color="000000" w:sz="4" w:space="0"/>
              <w:right w:val="single" w:color="000000" w:sz="4" w:space="0"/>
            </w:tcBorders>
          </w:tcPr>
          <w:p w:rsidR="00894B0A" w:rsidRDefault="00FF73A0" w14:paraId="00000271" w14:textId="77777777">
            <w:pPr>
              <w:pStyle w:val="Normal0"/>
              <w:spacing w:line="238" w:lineRule="auto"/>
              <w:rPr>
                <w:sz w:val="13"/>
                <w:szCs w:val="13"/>
              </w:rPr>
            </w:pPr>
            <w:r>
              <w:rPr>
                <w:sz w:val="13"/>
                <w:szCs w:val="13"/>
              </w:rPr>
              <w:t xml:space="preserve">Configuración estructural y de materiales adecuados para suplir las necesidades de saneamiento básico, vivienda y movilidad, requeridos por el país y el mundo para su adecuado desarrollo.  </w:t>
            </w:r>
          </w:p>
          <w:p w:rsidR="00894B0A" w:rsidRDefault="00FF73A0" w14:paraId="00000272" w14:textId="77777777">
            <w:pPr>
              <w:pStyle w:val="Normal0"/>
              <w:spacing w:line="238" w:lineRule="auto"/>
              <w:rPr>
                <w:sz w:val="13"/>
                <w:szCs w:val="13"/>
              </w:rPr>
            </w:pPr>
            <w:r>
              <w:rPr>
                <w:sz w:val="13"/>
                <w:szCs w:val="13"/>
              </w:rPr>
              <w:t>Déficit de control de calidad en los materiales, de selección adecuada de sistemas estructurales y su configuración, así como de las secciones suficientes para resistir las solicitaciones, que reduzcan el colapso de estructuras, bajo la implementación de nuevas tecnologías y el uso de materiales que hagan la ingeniería estructural sostenible.</w:t>
            </w:r>
          </w:p>
        </w:tc>
        <w:tc>
          <w:tcPr>
            <w:tcW w:w="1074" w:type="dxa"/>
            <w:tcBorders>
              <w:top w:val="single" w:color="000000" w:sz="4" w:space="0"/>
              <w:left w:val="single" w:color="000000" w:sz="4" w:space="0"/>
              <w:right w:val="single" w:color="000000" w:sz="4" w:space="0"/>
            </w:tcBorders>
          </w:tcPr>
          <w:p w:rsidR="00894B0A" w:rsidRDefault="00FF73A0" w14:paraId="00000273" w14:textId="77777777">
            <w:pPr>
              <w:pStyle w:val="Normal0"/>
              <w:spacing w:line="259" w:lineRule="auto"/>
              <w:rPr>
                <w:sz w:val="13"/>
                <w:szCs w:val="13"/>
              </w:rPr>
            </w:pPr>
            <w:r>
              <w:rPr>
                <w:sz w:val="13"/>
                <w:szCs w:val="13"/>
              </w:rPr>
              <w:t>Cómo garantizar que el ingeniero civil pueda proyectar, diseñar, construir, que brinden un adecuado servicio a la comunidad, optimizando al máximo los recursos disponibles y garantizando un comportamiento dentro de niveles de confiabilidad reguladas por la normatividad vigente, con un enfoque sostenible.</w:t>
            </w:r>
          </w:p>
        </w:tc>
        <w:tc>
          <w:tcPr>
            <w:tcW w:w="1236" w:type="dxa"/>
            <w:tcBorders>
              <w:top w:val="single" w:color="000000" w:sz="4" w:space="0"/>
              <w:left w:val="single" w:color="000000" w:sz="4" w:space="0"/>
              <w:right w:val="single" w:color="000000" w:sz="4" w:space="0"/>
            </w:tcBorders>
          </w:tcPr>
          <w:p w:rsidR="00894B0A" w:rsidRDefault="00FF73A0" w14:paraId="00000274" w14:textId="77777777">
            <w:pPr>
              <w:pStyle w:val="Normal0"/>
              <w:spacing w:line="259" w:lineRule="auto"/>
              <w:rPr>
                <w:sz w:val="13"/>
                <w:szCs w:val="13"/>
              </w:rPr>
            </w:pPr>
            <w:r>
              <w:rPr>
                <w:sz w:val="13"/>
                <w:szCs w:val="13"/>
              </w:rPr>
              <w:t>Necesidad de formar profesionales idóneos, éticos, críticos, creativos, proactivos y con conciencia ambiental, capaces de comprender, analizar, diseñar y dar respuesta a los diferentes retos de la ingeniería estructural, dentro de los marcos normativos estructurales vigentes, apostando por lineamientos Investigación, Desarrollo e innovación (I+D+i), que permitan garantizar el desarrollo de proyectos estructurales.</w:t>
            </w:r>
          </w:p>
        </w:tc>
        <w:tc>
          <w:tcPr>
            <w:tcW w:w="1339" w:type="dxa"/>
            <w:tcBorders>
              <w:top w:val="single" w:color="000000" w:sz="4" w:space="0"/>
              <w:left w:val="single" w:color="000000" w:sz="4" w:space="0"/>
              <w:right w:val="single" w:color="000000" w:sz="4" w:space="0"/>
            </w:tcBorders>
          </w:tcPr>
          <w:p w:rsidR="00894B0A" w:rsidRDefault="00FF73A0" w14:paraId="00000275" w14:textId="77777777">
            <w:pPr>
              <w:pStyle w:val="Normal0"/>
              <w:spacing w:line="259" w:lineRule="auto"/>
              <w:rPr>
                <w:sz w:val="13"/>
                <w:szCs w:val="13"/>
              </w:rPr>
            </w:pPr>
            <w:r>
              <w:rPr>
                <w:sz w:val="13"/>
                <w:szCs w:val="13"/>
              </w:rPr>
              <w:t>¿De qué manera el ingeniero civil puede minimizar el riesgo de colapso de las estructuras?</w:t>
            </w:r>
          </w:p>
        </w:tc>
        <w:tc>
          <w:tcPr>
            <w:tcW w:w="1190" w:type="dxa"/>
            <w:tcBorders>
              <w:top w:val="single" w:color="000000" w:sz="4" w:space="0"/>
              <w:left w:val="single" w:color="000000" w:sz="4" w:space="0"/>
              <w:right w:val="single" w:color="000000" w:sz="4" w:space="0"/>
            </w:tcBorders>
          </w:tcPr>
          <w:p w:rsidR="00894B0A" w:rsidRDefault="00FF73A0" w14:paraId="00000276" w14:textId="77777777">
            <w:pPr>
              <w:pStyle w:val="Normal0"/>
              <w:spacing w:line="259" w:lineRule="auto"/>
              <w:rPr>
                <w:sz w:val="13"/>
                <w:szCs w:val="13"/>
              </w:rPr>
            </w:pPr>
            <w:r>
              <w:rPr>
                <w:sz w:val="13"/>
                <w:szCs w:val="13"/>
              </w:rPr>
              <w:t xml:space="preserve">Modelado, </w:t>
            </w:r>
          </w:p>
          <w:p w:rsidR="00894B0A" w:rsidRDefault="00FF73A0" w14:paraId="00000277" w14:textId="77777777">
            <w:pPr>
              <w:pStyle w:val="Normal0"/>
              <w:spacing w:line="259" w:lineRule="auto"/>
              <w:rPr>
                <w:sz w:val="13"/>
                <w:szCs w:val="13"/>
              </w:rPr>
            </w:pPr>
            <w:r>
              <w:rPr>
                <w:sz w:val="13"/>
                <w:szCs w:val="13"/>
              </w:rPr>
              <w:t xml:space="preserve">Simulación y manejo de datos en problemas de Ingeniería Civil. </w:t>
            </w:r>
          </w:p>
          <w:p w:rsidR="00894B0A" w:rsidRDefault="00FF73A0" w14:paraId="00000278" w14:textId="77777777">
            <w:pPr>
              <w:pStyle w:val="Normal0"/>
              <w:spacing w:line="259" w:lineRule="auto"/>
              <w:rPr>
                <w:sz w:val="13"/>
                <w:szCs w:val="13"/>
              </w:rPr>
            </w:pPr>
            <w:r>
              <w:rPr>
                <w:sz w:val="13"/>
                <w:szCs w:val="13"/>
              </w:rPr>
              <w:t>Caracterización de materiales</w:t>
            </w:r>
          </w:p>
        </w:tc>
        <w:tc>
          <w:tcPr>
            <w:tcW w:w="991" w:type="dxa"/>
            <w:tcBorders>
              <w:top w:val="single" w:color="000000" w:sz="4" w:space="0"/>
              <w:left w:val="single" w:color="000000" w:sz="4" w:space="0"/>
              <w:right w:val="single" w:color="000000" w:sz="4" w:space="0"/>
            </w:tcBorders>
          </w:tcPr>
          <w:p w:rsidR="00894B0A" w:rsidRDefault="00FF73A0" w14:paraId="00000279" w14:textId="77777777">
            <w:pPr>
              <w:pStyle w:val="Normal0"/>
              <w:spacing w:line="259" w:lineRule="auto"/>
              <w:rPr>
                <w:sz w:val="13"/>
                <w:szCs w:val="13"/>
              </w:rPr>
            </w:pPr>
            <w:r>
              <w:rPr>
                <w:sz w:val="13"/>
                <w:szCs w:val="13"/>
              </w:rPr>
              <w:t xml:space="preserve">Desarrollo comunitario Educación continuada </w:t>
            </w:r>
          </w:p>
          <w:p w:rsidR="00894B0A" w:rsidRDefault="00FF73A0" w14:paraId="0000027A" w14:textId="77777777">
            <w:pPr>
              <w:pStyle w:val="Normal0"/>
              <w:spacing w:line="259" w:lineRule="auto"/>
              <w:rPr>
                <w:sz w:val="13"/>
                <w:szCs w:val="13"/>
              </w:rPr>
            </w:pPr>
            <w:r>
              <w:rPr>
                <w:sz w:val="13"/>
                <w:szCs w:val="13"/>
              </w:rPr>
              <w:t>Asesorías o Consultorías.</w:t>
            </w:r>
          </w:p>
        </w:tc>
        <w:tc>
          <w:tcPr>
            <w:tcW w:w="1200" w:type="dxa"/>
            <w:tcBorders>
              <w:top w:val="single" w:color="000000" w:sz="4" w:space="0"/>
              <w:left w:val="single" w:color="000000" w:sz="4" w:space="0"/>
              <w:right w:val="single" w:color="000000" w:sz="4" w:space="0"/>
            </w:tcBorders>
          </w:tcPr>
          <w:p w:rsidR="00894B0A" w:rsidRDefault="00894B0A" w14:paraId="0000027B" w14:textId="77777777">
            <w:pPr>
              <w:pStyle w:val="Normal0"/>
              <w:spacing w:line="259" w:lineRule="auto"/>
              <w:rPr>
                <w:sz w:val="13"/>
                <w:szCs w:val="13"/>
              </w:rPr>
            </w:pPr>
          </w:p>
          <w:p w:rsidR="00894B0A" w:rsidRDefault="00894B0A" w14:paraId="0000027C" w14:textId="77777777">
            <w:pPr>
              <w:pStyle w:val="Normal0"/>
              <w:spacing w:line="259" w:lineRule="auto"/>
              <w:rPr>
                <w:sz w:val="13"/>
                <w:szCs w:val="13"/>
              </w:rPr>
            </w:pPr>
          </w:p>
          <w:p w:rsidR="00894B0A" w:rsidRDefault="00894B0A" w14:paraId="0000027D" w14:textId="77777777">
            <w:pPr>
              <w:pStyle w:val="Normal0"/>
              <w:spacing w:line="259" w:lineRule="auto"/>
              <w:rPr>
                <w:sz w:val="13"/>
                <w:szCs w:val="13"/>
              </w:rPr>
            </w:pPr>
          </w:p>
          <w:p w:rsidR="00894B0A" w:rsidRDefault="00894B0A" w14:paraId="0000027E" w14:textId="77777777">
            <w:pPr>
              <w:pStyle w:val="Normal0"/>
              <w:spacing w:line="259" w:lineRule="auto"/>
              <w:rPr>
                <w:sz w:val="13"/>
                <w:szCs w:val="13"/>
              </w:rPr>
            </w:pPr>
          </w:p>
          <w:p w:rsidR="00894B0A" w:rsidRDefault="00894B0A" w14:paraId="0000027F" w14:textId="77777777">
            <w:pPr>
              <w:pStyle w:val="Normal0"/>
              <w:spacing w:line="259" w:lineRule="auto"/>
              <w:rPr>
                <w:sz w:val="13"/>
                <w:szCs w:val="13"/>
              </w:rPr>
            </w:pPr>
          </w:p>
          <w:p w:rsidR="00894B0A" w:rsidRDefault="00894B0A" w14:paraId="00000280" w14:textId="77777777">
            <w:pPr>
              <w:pStyle w:val="Normal0"/>
              <w:spacing w:line="259" w:lineRule="auto"/>
              <w:rPr>
                <w:sz w:val="13"/>
                <w:szCs w:val="13"/>
              </w:rPr>
            </w:pPr>
          </w:p>
          <w:p w:rsidR="00894B0A" w:rsidRDefault="00894B0A" w14:paraId="00000281" w14:textId="77777777">
            <w:pPr>
              <w:pStyle w:val="Normal0"/>
              <w:spacing w:line="259" w:lineRule="auto"/>
              <w:rPr>
                <w:sz w:val="13"/>
                <w:szCs w:val="13"/>
              </w:rPr>
            </w:pPr>
          </w:p>
          <w:p w:rsidR="00894B0A" w:rsidRDefault="00894B0A" w14:paraId="00000282" w14:textId="77777777">
            <w:pPr>
              <w:pStyle w:val="Normal0"/>
              <w:pBdr>
                <w:top w:val="nil"/>
                <w:left w:val="nil"/>
                <w:bottom w:val="nil"/>
                <w:right w:val="nil"/>
                <w:between w:val="nil"/>
              </w:pBdr>
              <w:rPr>
                <w:rFonts w:ascii="Calibri" w:hAnsi="Calibri" w:eastAsia="Calibri" w:cs="Calibri"/>
                <w:color w:val="000000"/>
                <w:sz w:val="13"/>
                <w:szCs w:val="13"/>
              </w:rPr>
            </w:pPr>
          </w:p>
          <w:p w:rsidR="00894B0A" w:rsidRDefault="00894B0A" w14:paraId="00000283" w14:textId="77777777">
            <w:pPr>
              <w:pStyle w:val="Normal0"/>
              <w:pBdr>
                <w:top w:val="nil"/>
                <w:left w:val="nil"/>
                <w:bottom w:val="nil"/>
                <w:right w:val="nil"/>
                <w:between w:val="nil"/>
              </w:pBdr>
              <w:rPr>
                <w:rFonts w:ascii="Calibri" w:hAnsi="Calibri" w:eastAsia="Calibri" w:cs="Calibri"/>
                <w:color w:val="000000"/>
                <w:sz w:val="13"/>
                <w:szCs w:val="13"/>
              </w:rPr>
            </w:pPr>
          </w:p>
          <w:p w:rsidR="00894B0A" w:rsidRDefault="00894B0A" w14:paraId="00000284" w14:textId="77777777">
            <w:pPr>
              <w:pStyle w:val="Normal0"/>
              <w:pBdr>
                <w:top w:val="nil"/>
                <w:left w:val="nil"/>
                <w:bottom w:val="nil"/>
                <w:right w:val="nil"/>
                <w:between w:val="nil"/>
              </w:pBdr>
              <w:rPr>
                <w:rFonts w:ascii="Calibri" w:hAnsi="Calibri" w:eastAsia="Calibri" w:cs="Calibri"/>
                <w:color w:val="000000"/>
                <w:sz w:val="13"/>
                <w:szCs w:val="13"/>
              </w:rPr>
            </w:pPr>
          </w:p>
          <w:p w:rsidR="00894B0A" w:rsidRDefault="00894B0A" w14:paraId="00000285" w14:textId="77777777">
            <w:pPr>
              <w:pStyle w:val="Normal0"/>
              <w:spacing w:line="259" w:lineRule="auto"/>
              <w:rPr>
                <w:sz w:val="13"/>
                <w:szCs w:val="13"/>
              </w:rPr>
            </w:pPr>
          </w:p>
          <w:p w:rsidR="00894B0A" w:rsidRDefault="00894B0A" w14:paraId="00000286" w14:textId="77777777">
            <w:pPr>
              <w:pStyle w:val="Normal0"/>
              <w:spacing w:line="259" w:lineRule="auto"/>
              <w:rPr>
                <w:sz w:val="13"/>
                <w:szCs w:val="13"/>
              </w:rPr>
            </w:pPr>
          </w:p>
          <w:p w:rsidR="00894B0A" w:rsidRDefault="00894B0A" w14:paraId="00000287" w14:textId="77777777">
            <w:pPr>
              <w:pStyle w:val="Normal0"/>
              <w:spacing w:line="259" w:lineRule="auto"/>
              <w:rPr>
                <w:sz w:val="13"/>
                <w:szCs w:val="13"/>
              </w:rPr>
            </w:pPr>
          </w:p>
          <w:p w:rsidR="00894B0A" w:rsidRDefault="00894B0A" w14:paraId="00000288" w14:textId="77777777">
            <w:pPr>
              <w:pStyle w:val="Normal0"/>
              <w:spacing w:line="259" w:lineRule="auto"/>
              <w:rPr>
                <w:sz w:val="13"/>
                <w:szCs w:val="13"/>
              </w:rPr>
            </w:pPr>
          </w:p>
        </w:tc>
        <w:tc>
          <w:tcPr>
            <w:tcW w:w="1150" w:type="dxa"/>
            <w:tcBorders>
              <w:top w:val="single" w:color="000000" w:sz="4" w:space="0"/>
              <w:left w:val="single" w:color="000000" w:sz="4" w:space="0"/>
              <w:right w:val="single" w:color="000000" w:sz="4" w:space="0"/>
            </w:tcBorders>
          </w:tcPr>
          <w:p w:rsidR="00894B0A" w:rsidRDefault="00FF73A0" w14:paraId="00000289" w14:textId="77777777">
            <w:pPr>
              <w:pStyle w:val="Normal0"/>
              <w:spacing w:line="259" w:lineRule="auto"/>
              <w:rPr>
                <w:sz w:val="13"/>
                <w:szCs w:val="13"/>
              </w:rPr>
            </w:pPr>
            <w:bookmarkStart w:name="_heading=h.lnxbz9" w:colFirst="0" w:colLast="0" w:id="13"/>
            <w:bookmarkEnd w:id="13"/>
            <w:r>
              <w:rPr>
                <w:sz w:val="13"/>
                <w:szCs w:val="13"/>
              </w:rPr>
              <w:t>Mecánica de materiales</w:t>
            </w:r>
          </w:p>
          <w:p w:rsidR="00894B0A" w:rsidRDefault="00FF73A0" w14:paraId="0000028A" w14:textId="77777777">
            <w:pPr>
              <w:pStyle w:val="Normal0"/>
              <w:spacing w:line="259" w:lineRule="auto"/>
              <w:rPr>
                <w:sz w:val="13"/>
                <w:szCs w:val="13"/>
              </w:rPr>
            </w:pPr>
            <w:r>
              <w:rPr>
                <w:sz w:val="13"/>
                <w:szCs w:val="13"/>
              </w:rPr>
              <w:t>Estática</w:t>
            </w:r>
          </w:p>
          <w:p w:rsidR="00894B0A" w:rsidRDefault="00FF73A0" w14:paraId="0000028B" w14:textId="77777777">
            <w:pPr>
              <w:pStyle w:val="Normal0"/>
              <w:spacing w:line="259" w:lineRule="auto"/>
              <w:rPr>
                <w:sz w:val="13"/>
                <w:szCs w:val="13"/>
              </w:rPr>
            </w:pPr>
            <w:r>
              <w:rPr>
                <w:sz w:val="13"/>
                <w:szCs w:val="13"/>
              </w:rPr>
              <w:t>Análisis estructural</w:t>
            </w:r>
          </w:p>
          <w:p w:rsidR="00894B0A" w:rsidRDefault="00FF73A0" w14:paraId="0000028C" w14:textId="77777777">
            <w:pPr>
              <w:pStyle w:val="Normal0"/>
              <w:spacing w:line="259" w:lineRule="auto"/>
              <w:rPr>
                <w:sz w:val="13"/>
                <w:szCs w:val="13"/>
              </w:rPr>
            </w:pPr>
            <w:r>
              <w:rPr>
                <w:sz w:val="13"/>
                <w:szCs w:val="13"/>
              </w:rPr>
              <w:t>Concreto Reforzado</w:t>
            </w:r>
          </w:p>
          <w:p w:rsidR="00894B0A" w:rsidRDefault="00FF73A0" w14:paraId="0000028D" w14:textId="77777777">
            <w:pPr>
              <w:pStyle w:val="Normal0"/>
              <w:spacing w:line="259" w:lineRule="auto"/>
              <w:rPr>
                <w:sz w:val="13"/>
                <w:szCs w:val="13"/>
              </w:rPr>
            </w:pPr>
            <w:r>
              <w:rPr>
                <w:sz w:val="13"/>
                <w:szCs w:val="13"/>
              </w:rPr>
              <w:t>Concreto Reforzado II</w:t>
            </w:r>
          </w:p>
          <w:p w:rsidR="00894B0A" w:rsidRDefault="00FF73A0" w14:paraId="0000028E" w14:textId="77777777">
            <w:pPr>
              <w:pStyle w:val="Normal0"/>
              <w:spacing w:line="259" w:lineRule="auto"/>
              <w:rPr>
                <w:sz w:val="13"/>
                <w:szCs w:val="13"/>
              </w:rPr>
            </w:pPr>
            <w:r>
              <w:rPr>
                <w:sz w:val="13"/>
                <w:szCs w:val="13"/>
              </w:rPr>
              <w:t>Concreto Pre-Esforzado</w:t>
            </w:r>
          </w:p>
          <w:p w:rsidR="00894B0A" w:rsidRDefault="00FF73A0" w14:paraId="0000028F" w14:textId="77777777">
            <w:pPr>
              <w:pStyle w:val="Normal0"/>
              <w:spacing w:line="259" w:lineRule="auto"/>
              <w:rPr>
                <w:sz w:val="13"/>
                <w:szCs w:val="13"/>
              </w:rPr>
            </w:pPr>
            <w:r>
              <w:rPr>
                <w:sz w:val="13"/>
                <w:szCs w:val="13"/>
              </w:rPr>
              <w:t>Componente de Énfasis Cimentaciones Superficiales para edificaciones</w:t>
            </w:r>
          </w:p>
          <w:p w:rsidR="00894B0A" w:rsidRDefault="00FF73A0" w14:paraId="00000290" w14:textId="77777777">
            <w:pPr>
              <w:pStyle w:val="Normal0"/>
              <w:spacing w:line="259" w:lineRule="auto"/>
              <w:rPr>
                <w:sz w:val="13"/>
                <w:szCs w:val="13"/>
              </w:rPr>
            </w:pPr>
            <w:r>
              <w:rPr>
                <w:sz w:val="13"/>
                <w:szCs w:val="13"/>
              </w:rPr>
              <w:t>Componente de Énfasis Diseño Sísmico</w:t>
            </w:r>
          </w:p>
        </w:tc>
        <w:tc>
          <w:tcPr>
            <w:tcW w:w="885" w:type="dxa"/>
            <w:tcBorders>
              <w:top w:val="single" w:color="000000" w:sz="4" w:space="0"/>
              <w:left w:val="single" w:color="000000" w:sz="4" w:space="0"/>
              <w:right w:val="single" w:color="000000" w:sz="4" w:space="0"/>
            </w:tcBorders>
          </w:tcPr>
          <w:p w:rsidR="00894B0A" w:rsidRDefault="00FF73A0" w14:paraId="00000291" w14:textId="77777777">
            <w:pPr>
              <w:pStyle w:val="Normal0"/>
              <w:shd w:val="clear" w:color="auto" w:fill="FFFFFF"/>
              <w:spacing w:after="200"/>
              <w:rPr>
                <w:sz w:val="13"/>
                <w:szCs w:val="13"/>
              </w:rPr>
            </w:pPr>
            <w:r>
              <w:rPr>
                <w:color w:val="222222"/>
                <w:sz w:val="13"/>
                <w:szCs w:val="13"/>
              </w:rPr>
              <w:t>Formar profesionales competentes en el análisis, diseño, construcción y supervisión de estructuras.</w:t>
            </w:r>
          </w:p>
          <w:p w:rsidR="00894B0A" w:rsidRDefault="00FF73A0" w14:paraId="00000292" w14:textId="77777777">
            <w:pPr>
              <w:pStyle w:val="Normal0"/>
              <w:spacing w:line="259" w:lineRule="auto"/>
              <w:rPr>
                <w:sz w:val="13"/>
                <w:szCs w:val="13"/>
              </w:rPr>
            </w:pPr>
            <w:r>
              <w:rPr>
                <w:color w:val="777777"/>
                <w:sz w:val="13"/>
                <w:szCs w:val="13"/>
                <w:highlight w:val="white"/>
              </w:rPr>
              <w:t>.</w:t>
            </w:r>
          </w:p>
        </w:tc>
        <w:tc>
          <w:tcPr>
            <w:tcW w:w="961" w:type="dxa"/>
            <w:tcBorders>
              <w:top w:val="single" w:color="000000" w:sz="4" w:space="0"/>
              <w:left w:val="single" w:color="000000" w:sz="4" w:space="0"/>
              <w:right w:val="single" w:color="000000" w:sz="4" w:space="0"/>
            </w:tcBorders>
          </w:tcPr>
          <w:p w:rsidR="00894B0A" w:rsidRDefault="00FF73A0" w14:paraId="00000293" w14:textId="77777777">
            <w:pPr>
              <w:pStyle w:val="Normal0"/>
              <w:shd w:val="clear" w:color="auto" w:fill="FFFFFF"/>
              <w:rPr>
                <w:color w:val="222222"/>
                <w:sz w:val="13"/>
                <w:szCs w:val="13"/>
              </w:rPr>
            </w:pPr>
            <w:r>
              <w:rPr>
                <w:color w:val="000000"/>
                <w:sz w:val="13"/>
                <w:szCs w:val="13"/>
              </w:rPr>
              <w:t>• Identifica los conceptos del análisis estructural que permiten su aplicación en el cálculo de diferentes fuerzas, deformaciones y el posterior diseño adecuado de una estructura.</w:t>
            </w:r>
            <w:r>
              <w:rPr>
                <w:color w:val="000000"/>
                <w:sz w:val="13"/>
                <w:szCs w:val="13"/>
              </w:rPr>
              <w:br/>
            </w:r>
            <w:r>
              <w:rPr>
                <w:color w:val="000000"/>
                <w:sz w:val="13"/>
                <w:szCs w:val="13"/>
              </w:rPr>
              <w:br/>
            </w:r>
            <w:r>
              <w:rPr>
                <w:color w:val="000000"/>
                <w:sz w:val="13"/>
                <w:szCs w:val="13"/>
              </w:rPr>
              <w:t>•Asocia los conocimientos adquiridos con los diferentes tipos de sistemas estructurales.</w:t>
            </w:r>
            <w:r>
              <w:rPr>
                <w:color w:val="000000"/>
                <w:sz w:val="13"/>
                <w:szCs w:val="13"/>
              </w:rPr>
              <w:br/>
            </w:r>
            <w:r>
              <w:rPr>
                <w:color w:val="000000"/>
                <w:sz w:val="13"/>
                <w:szCs w:val="13"/>
              </w:rPr>
              <w:br/>
            </w:r>
            <w:r>
              <w:rPr>
                <w:color w:val="000000"/>
                <w:sz w:val="13"/>
                <w:szCs w:val="13"/>
              </w:rPr>
              <w:t>• Plantea soluciones de análisis estructural de diferentes tipos de estructuras acorde a lo incluido en la NSR10.</w:t>
            </w:r>
          </w:p>
          <w:p w:rsidR="00894B0A" w:rsidRDefault="00894B0A" w14:paraId="00000294" w14:textId="77777777">
            <w:pPr>
              <w:pStyle w:val="Normal0"/>
              <w:spacing w:line="259" w:lineRule="auto"/>
              <w:rPr>
                <w:sz w:val="13"/>
                <w:szCs w:val="13"/>
              </w:rPr>
            </w:pPr>
          </w:p>
        </w:tc>
      </w:tr>
      <w:tr w:rsidR="00894B0A" w14:paraId="238FC227" w14:textId="77777777">
        <w:trPr>
          <w:trHeight w:val="448"/>
        </w:trPr>
        <w:tc>
          <w:tcPr>
            <w:tcW w:w="1146"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95" w14:textId="77777777">
            <w:pPr>
              <w:pStyle w:val="Normal0"/>
              <w:spacing w:line="259" w:lineRule="auto"/>
              <w:rPr>
                <w:sz w:val="13"/>
                <w:szCs w:val="13"/>
              </w:rPr>
            </w:pPr>
            <w:bookmarkStart w:name="_heading=h.35nkun2" w:colFirst="0" w:colLast="0" w:id="14"/>
            <w:bookmarkEnd w:id="14"/>
            <w:r>
              <w:rPr>
                <w:sz w:val="13"/>
                <w:szCs w:val="13"/>
              </w:rPr>
              <w:t>Vías y Transporte</w:t>
            </w:r>
          </w:p>
        </w:tc>
        <w:tc>
          <w:tcPr>
            <w:tcW w:w="1437"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96" w14:textId="77777777">
            <w:pPr>
              <w:pStyle w:val="Normal0"/>
              <w:spacing w:line="238" w:lineRule="auto"/>
              <w:rPr>
                <w:sz w:val="13"/>
                <w:szCs w:val="13"/>
              </w:rPr>
            </w:pPr>
            <w:r>
              <w:rPr>
                <w:sz w:val="13"/>
                <w:szCs w:val="13"/>
              </w:rPr>
              <w:t xml:space="preserve">El déficit en infraestructuras innovadoras y resilientes para </w:t>
            </w:r>
          </w:p>
          <w:p w:rsidR="00894B0A" w:rsidRDefault="00FF73A0" w14:paraId="00000297" w14:textId="77777777">
            <w:pPr>
              <w:pStyle w:val="Normal0"/>
              <w:spacing w:line="238" w:lineRule="auto"/>
              <w:rPr>
                <w:sz w:val="13"/>
                <w:szCs w:val="13"/>
              </w:rPr>
            </w:pPr>
            <w:r>
              <w:rPr>
                <w:sz w:val="13"/>
                <w:szCs w:val="13"/>
              </w:rPr>
              <w:t xml:space="preserve">la movilidad y la integración de sistemas de transporte efectivos y seguros, suscita su estudio desde la perspectiva de una ingeniería sostenible que brinde soluciones y transforme la sociedad y el territorio. </w:t>
            </w:r>
          </w:p>
          <w:p w:rsidR="00894B0A" w:rsidRDefault="00FF73A0" w14:paraId="00000298" w14:textId="77777777">
            <w:pPr>
              <w:pStyle w:val="Normal0"/>
              <w:spacing w:line="238" w:lineRule="auto"/>
              <w:rPr>
                <w:sz w:val="13"/>
                <w:szCs w:val="13"/>
              </w:rPr>
            </w:pPr>
            <w:r>
              <w:rPr>
                <w:sz w:val="13"/>
                <w:szCs w:val="13"/>
              </w:rPr>
              <w:t xml:space="preserve">Baja conectividad y accesibilidad de las redes de transporte. </w:t>
            </w:r>
          </w:p>
          <w:p w:rsidR="00894B0A" w:rsidRDefault="00FF73A0" w14:paraId="00000299" w14:textId="77777777">
            <w:pPr>
              <w:pStyle w:val="Normal0"/>
              <w:spacing w:line="238" w:lineRule="auto"/>
              <w:rPr>
                <w:sz w:val="13"/>
                <w:szCs w:val="13"/>
              </w:rPr>
            </w:pPr>
            <w:r>
              <w:rPr>
                <w:sz w:val="13"/>
                <w:szCs w:val="13"/>
              </w:rPr>
              <w:t xml:space="preserve">Altos índices de accidentalidad </w:t>
            </w:r>
          </w:p>
          <w:p w:rsidR="00894B0A" w:rsidRDefault="00FF73A0" w14:paraId="0000029A" w14:textId="77777777">
            <w:pPr>
              <w:pStyle w:val="Normal0"/>
              <w:spacing w:line="238" w:lineRule="auto"/>
              <w:rPr>
                <w:sz w:val="13"/>
                <w:szCs w:val="13"/>
              </w:rPr>
            </w:pPr>
            <w:r>
              <w:rPr>
                <w:sz w:val="13"/>
                <w:szCs w:val="13"/>
              </w:rPr>
              <w:t>Innovación en el desarrollo de Infraestructura para la integración de los sistemas de Transporte</w:t>
            </w:r>
          </w:p>
        </w:tc>
        <w:tc>
          <w:tcPr>
            <w:tcW w:w="1074"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9B" w14:textId="77777777">
            <w:pPr>
              <w:pStyle w:val="Normal0"/>
              <w:spacing w:line="259" w:lineRule="auto"/>
              <w:rPr>
                <w:sz w:val="13"/>
                <w:szCs w:val="13"/>
              </w:rPr>
            </w:pPr>
            <w:r>
              <w:rPr>
                <w:sz w:val="13"/>
                <w:szCs w:val="13"/>
              </w:rPr>
              <w:t>Generación de estudios técnicos para la construcción de estructuras viales e integración de sistemas de transporte que permitan conectividad, accesibilidad y bajos índices de accidentalidad</w:t>
            </w:r>
          </w:p>
        </w:tc>
        <w:tc>
          <w:tcPr>
            <w:tcW w:w="1236"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9C" w14:textId="77777777">
            <w:pPr>
              <w:pStyle w:val="Normal0"/>
              <w:spacing w:line="259" w:lineRule="auto"/>
              <w:rPr>
                <w:sz w:val="13"/>
                <w:szCs w:val="13"/>
              </w:rPr>
            </w:pPr>
            <w:r>
              <w:rPr>
                <w:sz w:val="13"/>
                <w:szCs w:val="13"/>
              </w:rPr>
              <w:t>"¿Qué aspectos técnicos, territoriales y espaciales deben ser analizados en el momento de concebir un sistema de transporte efectivo, seguro y sostenible?</w:t>
            </w:r>
          </w:p>
          <w:p w:rsidR="00894B0A" w:rsidRDefault="00FF73A0" w14:paraId="0000029D" w14:textId="77777777">
            <w:pPr>
              <w:pStyle w:val="Normal0"/>
              <w:spacing w:line="259" w:lineRule="auto"/>
              <w:rPr>
                <w:sz w:val="13"/>
                <w:szCs w:val="13"/>
              </w:rPr>
            </w:pPr>
            <w:r>
              <w:rPr>
                <w:sz w:val="13"/>
                <w:szCs w:val="13"/>
              </w:rPr>
              <w:t>"</w:t>
            </w:r>
          </w:p>
        </w:tc>
        <w:tc>
          <w:tcPr>
            <w:tcW w:w="1339"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9E" w14:textId="77777777">
            <w:pPr>
              <w:pStyle w:val="Normal0"/>
              <w:spacing w:line="259" w:lineRule="auto"/>
              <w:ind w:left="60"/>
              <w:rPr>
                <w:sz w:val="13"/>
                <w:szCs w:val="13"/>
              </w:rPr>
            </w:pPr>
            <w:r>
              <w:rPr>
                <w:sz w:val="13"/>
                <w:szCs w:val="13"/>
              </w:rPr>
              <w:t xml:space="preserve">¿Qué aspectos técnicos, territoriales y espaciales deben ser analizados en el momento de concebir un sistema de transporte efectivo, seguro y sostenible? </w:t>
            </w:r>
          </w:p>
          <w:p w:rsidR="00894B0A" w:rsidRDefault="00FF73A0" w14:paraId="0000029F" w14:textId="77777777">
            <w:pPr>
              <w:pStyle w:val="Normal0"/>
              <w:spacing w:after="1" w:line="237" w:lineRule="auto"/>
              <w:rPr>
                <w:sz w:val="13"/>
                <w:szCs w:val="13"/>
              </w:rPr>
            </w:pPr>
            <w:r>
              <w:rPr>
                <w:sz w:val="13"/>
                <w:szCs w:val="13"/>
              </w:rPr>
              <w:t xml:space="preserve">Que factores intervienen en la adaptabilidad y resiliencia de las </w:t>
            </w:r>
          </w:p>
          <w:p w:rsidR="00894B0A" w:rsidRDefault="00FF73A0" w14:paraId="000002A0" w14:textId="77777777">
            <w:pPr>
              <w:pStyle w:val="Normal0"/>
              <w:spacing w:after="1" w:line="237" w:lineRule="auto"/>
              <w:rPr>
                <w:sz w:val="13"/>
                <w:szCs w:val="13"/>
              </w:rPr>
            </w:pPr>
            <w:r>
              <w:rPr>
                <w:sz w:val="13"/>
                <w:szCs w:val="13"/>
              </w:rPr>
              <w:t>infraestructuras de transporte.</w:t>
            </w:r>
          </w:p>
        </w:tc>
        <w:tc>
          <w:tcPr>
            <w:tcW w:w="1190"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A1" w14:textId="77777777">
            <w:pPr>
              <w:pStyle w:val="Normal0"/>
              <w:spacing w:line="259" w:lineRule="auto"/>
              <w:rPr>
                <w:sz w:val="13"/>
                <w:szCs w:val="13"/>
              </w:rPr>
            </w:pPr>
            <w:r>
              <w:rPr>
                <w:sz w:val="13"/>
                <w:szCs w:val="13"/>
              </w:rPr>
              <w:t xml:space="preserve">Modelado, </w:t>
            </w:r>
          </w:p>
          <w:p w:rsidR="00894B0A" w:rsidRDefault="00FF73A0" w14:paraId="000002A2" w14:textId="77777777">
            <w:pPr>
              <w:pStyle w:val="Normal0"/>
              <w:spacing w:line="259" w:lineRule="auto"/>
              <w:rPr>
                <w:sz w:val="13"/>
                <w:szCs w:val="13"/>
              </w:rPr>
            </w:pPr>
            <w:r>
              <w:rPr>
                <w:sz w:val="13"/>
                <w:szCs w:val="13"/>
              </w:rPr>
              <w:t xml:space="preserve">Simulación y manejo de datos </w:t>
            </w:r>
          </w:p>
          <w:p w:rsidR="00894B0A" w:rsidRDefault="00FF73A0" w14:paraId="000002A3" w14:textId="77777777">
            <w:pPr>
              <w:pStyle w:val="Normal0"/>
              <w:spacing w:line="259" w:lineRule="auto"/>
              <w:rPr>
                <w:sz w:val="13"/>
                <w:szCs w:val="13"/>
              </w:rPr>
            </w:pPr>
            <w:r>
              <w:rPr>
                <w:sz w:val="13"/>
                <w:szCs w:val="13"/>
              </w:rPr>
              <w:t xml:space="preserve">en problemas de </w:t>
            </w:r>
          </w:p>
          <w:p w:rsidR="00894B0A" w:rsidRDefault="00FF73A0" w14:paraId="000002A4" w14:textId="77777777">
            <w:pPr>
              <w:pStyle w:val="Normal0"/>
              <w:spacing w:line="259" w:lineRule="auto"/>
              <w:rPr>
                <w:sz w:val="13"/>
                <w:szCs w:val="13"/>
              </w:rPr>
            </w:pPr>
            <w:r>
              <w:rPr>
                <w:sz w:val="13"/>
                <w:szCs w:val="13"/>
              </w:rPr>
              <w:t xml:space="preserve">Ingeniería Civil  </w:t>
            </w:r>
          </w:p>
          <w:p w:rsidR="00894B0A" w:rsidRDefault="00FF73A0" w14:paraId="000002A5" w14:textId="77777777">
            <w:pPr>
              <w:pStyle w:val="Normal0"/>
              <w:spacing w:line="259" w:lineRule="auto"/>
              <w:rPr>
                <w:sz w:val="13"/>
                <w:szCs w:val="13"/>
              </w:rPr>
            </w:pPr>
            <w:r>
              <w:rPr>
                <w:sz w:val="13"/>
                <w:szCs w:val="13"/>
              </w:rPr>
              <w:t xml:space="preserve">Riesgos asociados al problema de </w:t>
            </w:r>
          </w:p>
          <w:p w:rsidR="00894B0A" w:rsidRDefault="00FF73A0" w14:paraId="000002A6" w14:textId="77777777">
            <w:pPr>
              <w:pStyle w:val="Normal0"/>
              <w:spacing w:line="259" w:lineRule="auto"/>
              <w:rPr>
                <w:sz w:val="13"/>
                <w:szCs w:val="13"/>
              </w:rPr>
            </w:pPr>
            <w:r>
              <w:rPr>
                <w:sz w:val="13"/>
                <w:szCs w:val="13"/>
              </w:rPr>
              <w:t>Ingeniería Civil</w:t>
            </w:r>
          </w:p>
        </w:tc>
        <w:tc>
          <w:tcPr>
            <w:tcW w:w="991"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A7" w14:textId="77777777">
            <w:pPr>
              <w:pStyle w:val="Normal0"/>
              <w:spacing w:line="259" w:lineRule="auto"/>
              <w:rPr>
                <w:sz w:val="13"/>
                <w:szCs w:val="13"/>
              </w:rPr>
            </w:pPr>
            <w:r>
              <w:rPr>
                <w:sz w:val="13"/>
                <w:szCs w:val="13"/>
              </w:rPr>
              <w:t xml:space="preserve">Desarrollo comunitario Educación continuada </w:t>
            </w:r>
          </w:p>
          <w:p w:rsidR="00894B0A" w:rsidRDefault="00FF73A0" w14:paraId="000002A8" w14:textId="77777777">
            <w:pPr>
              <w:pStyle w:val="Normal0"/>
              <w:spacing w:line="259" w:lineRule="auto"/>
              <w:rPr>
                <w:sz w:val="13"/>
                <w:szCs w:val="13"/>
              </w:rPr>
            </w:pPr>
            <w:r>
              <w:rPr>
                <w:sz w:val="13"/>
                <w:szCs w:val="13"/>
              </w:rPr>
              <w:t>Asesorías o Consultorías</w:t>
            </w:r>
          </w:p>
        </w:tc>
        <w:tc>
          <w:tcPr>
            <w:tcW w:w="1200"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894B0A" w14:paraId="000002A9" w14:textId="77777777">
            <w:pPr>
              <w:pStyle w:val="Normal0"/>
              <w:spacing w:line="259" w:lineRule="auto"/>
              <w:rPr>
                <w:sz w:val="13"/>
                <w:szCs w:val="13"/>
              </w:rPr>
            </w:pPr>
          </w:p>
        </w:tc>
        <w:tc>
          <w:tcPr>
            <w:tcW w:w="1150"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AA" w14:textId="77777777">
            <w:pPr>
              <w:pStyle w:val="Normal0"/>
              <w:spacing w:line="259" w:lineRule="auto"/>
              <w:rPr>
                <w:sz w:val="13"/>
                <w:szCs w:val="13"/>
              </w:rPr>
            </w:pPr>
            <w:bookmarkStart w:name="_heading=h.1ksv4uv" w:colFirst="0" w:colLast="0" w:id="15"/>
            <w:bookmarkEnd w:id="15"/>
            <w:r>
              <w:rPr>
                <w:sz w:val="13"/>
                <w:szCs w:val="13"/>
              </w:rPr>
              <w:t>Pavimentos</w:t>
            </w:r>
          </w:p>
          <w:p w:rsidR="00894B0A" w:rsidRDefault="00FF73A0" w14:paraId="000002AB" w14:textId="77777777">
            <w:pPr>
              <w:pStyle w:val="Normal0"/>
              <w:spacing w:line="259" w:lineRule="auto"/>
              <w:rPr>
                <w:sz w:val="13"/>
                <w:szCs w:val="13"/>
              </w:rPr>
            </w:pPr>
            <w:r>
              <w:rPr>
                <w:sz w:val="13"/>
                <w:szCs w:val="13"/>
              </w:rPr>
              <w:t>Topografía y Fotogrametría</w:t>
            </w:r>
          </w:p>
          <w:p w:rsidR="00894B0A" w:rsidRDefault="00FF73A0" w14:paraId="000002AC" w14:textId="77777777">
            <w:pPr>
              <w:pStyle w:val="Normal0"/>
              <w:spacing w:line="259" w:lineRule="auto"/>
              <w:rPr>
                <w:sz w:val="13"/>
                <w:szCs w:val="13"/>
              </w:rPr>
            </w:pPr>
            <w:r>
              <w:rPr>
                <w:sz w:val="13"/>
                <w:szCs w:val="13"/>
              </w:rPr>
              <w:t>Geomática</w:t>
            </w:r>
          </w:p>
          <w:p w:rsidR="00894B0A" w:rsidRDefault="00894B0A" w14:paraId="000002AD" w14:textId="77777777">
            <w:pPr>
              <w:pStyle w:val="Normal0"/>
              <w:spacing w:line="259" w:lineRule="auto"/>
              <w:rPr>
                <w:sz w:val="13"/>
                <w:szCs w:val="13"/>
              </w:rPr>
            </w:pPr>
          </w:p>
        </w:tc>
        <w:tc>
          <w:tcPr>
            <w:tcW w:w="885"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AE" w14:textId="77777777">
            <w:pPr>
              <w:pStyle w:val="Normal0"/>
              <w:spacing w:line="259" w:lineRule="auto"/>
              <w:rPr>
                <w:sz w:val="13"/>
                <w:szCs w:val="13"/>
              </w:rPr>
            </w:pPr>
            <w:r>
              <w:rPr>
                <w:sz w:val="13"/>
                <w:szCs w:val="13"/>
              </w:rPr>
              <w:t>Formar profesionales capaces de identificar y dar solución ala problema tica de vías y transporte, a partir de los conocimientos adquiridos en el programa.</w:t>
            </w:r>
          </w:p>
        </w:tc>
        <w:tc>
          <w:tcPr>
            <w:tcW w:w="961"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AF" w14:textId="77777777">
            <w:pPr>
              <w:pStyle w:val="Normal0"/>
              <w:shd w:val="clear" w:color="auto" w:fill="FFFFFF"/>
              <w:rPr>
                <w:color w:val="222222"/>
                <w:sz w:val="13"/>
                <w:szCs w:val="13"/>
              </w:rPr>
            </w:pPr>
            <w:r>
              <w:rPr>
                <w:color w:val="000000"/>
                <w:sz w:val="13"/>
                <w:szCs w:val="13"/>
              </w:rPr>
              <w:t>• Asocia conocimientos con teorías en el campo de la geotecnia, vías y transporte, para la solución de problemáticas reales en el campo de la ingeniería civil. </w:t>
            </w:r>
          </w:p>
          <w:p w:rsidR="00894B0A" w:rsidRDefault="00894B0A" w14:paraId="000002B0" w14:textId="77777777">
            <w:pPr>
              <w:pStyle w:val="Normal0"/>
              <w:spacing w:line="259" w:lineRule="auto"/>
              <w:rPr>
                <w:sz w:val="13"/>
                <w:szCs w:val="13"/>
              </w:rPr>
            </w:pPr>
            <w:bookmarkStart w:name="_heading=h.44sinio" w:colFirst="0" w:colLast="0" w:id="16"/>
            <w:bookmarkEnd w:id="16"/>
          </w:p>
        </w:tc>
      </w:tr>
      <w:tr w:rsidR="00894B0A" w14:paraId="7242CDFA" w14:textId="77777777">
        <w:trPr>
          <w:trHeight w:val="448"/>
        </w:trPr>
        <w:tc>
          <w:tcPr>
            <w:tcW w:w="1146"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1" w14:textId="77777777">
            <w:pPr>
              <w:pStyle w:val="Normal0"/>
              <w:spacing w:line="259" w:lineRule="auto"/>
              <w:rPr>
                <w:sz w:val="13"/>
                <w:szCs w:val="13"/>
              </w:rPr>
            </w:pPr>
            <w:bookmarkStart w:name="_heading=h.2jxsxqh" w:colFirst="0" w:colLast="0" w:id="17"/>
            <w:bookmarkEnd w:id="17"/>
            <w:r>
              <w:rPr>
                <w:sz w:val="13"/>
                <w:szCs w:val="13"/>
              </w:rPr>
              <w:t>Administración</w:t>
            </w:r>
          </w:p>
        </w:tc>
        <w:tc>
          <w:tcPr>
            <w:tcW w:w="1437"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2" w14:textId="77777777">
            <w:pPr>
              <w:pStyle w:val="Normal0"/>
              <w:spacing w:line="238" w:lineRule="auto"/>
              <w:rPr>
                <w:sz w:val="13"/>
                <w:szCs w:val="13"/>
              </w:rPr>
            </w:pPr>
            <w:r>
              <w:rPr>
                <w:sz w:val="13"/>
                <w:szCs w:val="13"/>
              </w:rPr>
              <w:t xml:space="preserve">Conocimiento de los procesos constructivos enfocados a la gestión y dirección de proyectos dentro del marco legal nacional vigente. </w:t>
            </w:r>
          </w:p>
          <w:p w:rsidR="00894B0A" w:rsidRDefault="00FF73A0" w14:paraId="000002B3" w14:textId="77777777">
            <w:pPr>
              <w:pStyle w:val="Normal0"/>
              <w:spacing w:line="238" w:lineRule="auto"/>
              <w:rPr>
                <w:sz w:val="13"/>
                <w:szCs w:val="13"/>
              </w:rPr>
            </w:pPr>
            <w:r>
              <w:rPr>
                <w:sz w:val="13"/>
                <w:szCs w:val="13"/>
              </w:rPr>
              <w:t>Ofrecer competencias al estudiante para que planifique, ejecute, administre y controle los recursos necesarios para desarrollar y culminar el trabajo requerido en un proyecto dentro del alcance, tiempo y costo de forma exitosa, con buen clima laboral y con el enfoque de desarrollo sostenible</w:t>
            </w:r>
          </w:p>
        </w:tc>
        <w:tc>
          <w:tcPr>
            <w:tcW w:w="1074"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4" w14:textId="77777777">
            <w:pPr>
              <w:pStyle w:val="Normal0"/>
              <w:spacing w:line="259" w:lineRule="auto"/>
              <w:rPr>
                <w:sz w:val="13"/>
                <w:szCs w:val="13"/>
              </w:rPr>
            </w:pPr>
            <w:r>
              <w:rPr>
                <w:sz w:val="13"/>
                <w:szCs w:val="13"/>
              </w:rPr>
              <w:t>Necesidad del conocimiento de los procesos constructivos enfocados a la gestión y dirección de proyectos dentro del marco legal nacional vigente, promoviendo el emprendimiento que le permita combinar el conjunto de factores de producción de bienes y prestación de servicios en el sector de la construcción</w:t>
            </w:r>
          </w:p>
        </w:tc>
        <w:tc>
          <w:tcPr>
            <w:tcW w:w="1236"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5" w14:textId="77777777">
            <w:pPr>
              <w:pStyle w:val="Normal0"/>
              <w:spacing w:line="259" w:lineRule="auto"/>
              <w:rPr>
                <w:sz w:val="13"/>
                <w:szCs w:val="13"/>
              </w:rPr>
            </w:pPr>
            <w:r>
              <w:rPr>
                <w:sz w:val="13"/>
                <w:szCs w:val="13"/>
              </w:rPr>
              <w:t>Ofrecer competencias al estudiante que le permitan planificar, ejecutar, administrar y controlar los recursos necesarios para desarrollar y culminar el trabajo requerido en un proyecto dentro del alcance, tiempo y costo de forma exitosa, con buen clima laboral y con el enfoque de desarrollo sostenible.</w:t>
            </w:r>
          </w:p>
        </w:tc>
        <w:tc>
          <w:tcPr>
            <w:tcW w:w="1339"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6" w14:textId="77777777">
            <w:pPr>
              <w:pStyle w:val="Normal0"/>
              <w:spacing w:line="259" w:lineRule="auto"/>
              <w:ind w:left="60"/>
              <w:rPr>
                <w:sz w:val="13"/>
                <w:szCs w:val="13"/>
              </w:rPr>
            </w:pPr>
            <w:r>
              <w:rPr>
                <w:sz w:val="13"/>
                <w:szCs w:val="13"/>
              </w:rPr>
              <w:t xml:space="preserve">¿Por qué es importante que el Ingeniero Civil tenga la fundamentación ética, axiológica y técnica en el ejercicio profesional?  </w:t>
            </w:r>
          </w:p>
          <w:p w:rsidR="00894B0A" w:rsidRDefault="00FF73A0" w14:paraId="000002B7" w14:textId="77777777">
            <w:pPr>
              <w:pStyle w:val="Normal0"/>
              <w:spacing w:line="259" w:lineRule="auto"/>
              <w:ind w:left="60"/>
              <w:rPr>
                <w:sz w:val="13"/>
                <w:szCs w:val="13"/>
              </w:rPr>
            </w:pPr>
            <w:r>
              <w:rPr>
                <w:sz w:val="13"/>
                <w:szCs w:val="13"/>
              </w:rPr>
              <w:t xml:space="preserve">¿Cómo el Ingeniero Civil es capaz de administrar eficiente y eficazmente los recursos disponibles que le ofrece el entorno en búsqueda de la maximización con un enfoque sostenible?  </w:t>
            </w:r>
          </w:p>
          <w:p w:rsidR="00894B0A" w:rsidRDefault="00FF73A0" w14:paraId="000002B8" w14:textId="77777777">
            <w:pPr>
              <w:pStyle w:val="Normal0"/>
              <w:spacing w:line="259" w:lineRule="auto"/>
              <w:ind w:left="60"/>
              <w:rPr>
                <w:sz w:val="13"/>
                <w:szCs w:val="13"/>
              </w:rPr>
            </w:pPr>
            <w:r>
              <w:rPr>
                <w:sz w:val="13"/>
                <w:szCs w:val="13"/>
              </w:rPr>
              <w:t>¿Cuáles son las consecuencias profesionales sociales, económicas y políticas por el mal manejo en los recursos en la contratación estatal?</w:t>
            </w:r>
          </w:p>
          <w:p w:rsidR="00894B0A" w:rsidRDefault="00FF73A0" w14:paraId="000002B9" w14:textId="77777777">
            <w:pPr>
              <w:pStyle w:val="Normal0"/>
              <w:spacing w:line="259" w:lineRule="auto"/>
              <w:ind w:left="60"/>
              <w:rPr>
                <w:sz w:val="13"/>
                <w:szCs w:val="13"/>
              </w:rPr>
            </w:pPr>
            <w:r>
              <w:rPr>
                <w:sz w:val="13"/>
                <w:szCs w:val="13"/>
              </w:rPr>
              <w:t>¿Por qué es importante que el Ingeniero Civil logre la inclusión del componente social en su vida profesional?</w:t>
            </w:r>
          </w:p>
          <w:p w:rsidR="00894B0A" w:rsidRDefault="00FF73A0" w14:paraId="000002BA" w14:textId="77777777">
            <w:pPr>
              <w:pStyle w:val="Normal0"/>
              <w:spacing w:line="259" w:lineRule="auto"/>
              <w:ind w:left="60"/>
              <w:rPr>
                <w:sz w:val="13"/>
                <w:szCs w:val="13"/>
              </w:rPr>
            </w:pPr>
            <w:r>
              <w:rPr>
                <w:sz w:val="13"/>
                <w:szCs w:val="13"/>
              </w:rPr>
              <w:t>¿Qué competencias debe desarrollar un Ingeniero Civil para generar espacios de Emprendimiento, y desenvolverse en las diferentes líneas del mercado laboral?</w:t>
            </w:r>
          </w:p>
        </w:tc>
        <w:tc>
          <w:tcPr>
            <w:tcW w:w="1190"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B" w14:textId="77777777">
            <w:pPr>
              <w:pStyle w:val="Normal0"/>
              <w:spacing w:line="259" w:lineRule="auto"/>
              <w:rPr>
                <w:sz w:val="13"/>
                <w:szCs w:val="13"/>
              </w:rPr>
            </w:pPr>
            <w:r>
              <w:rPr>
                <w:sz w:val="13"/>
                <w:szCs w:val="13"/>
              </w:rPr>
              <w:t xml:space="preserve">Caracterización de materiales </w:t>
            </w:r>
          </w:p>
          <w:p w:rsidR="00894B0A" w:rsidRDefault="00FF73A0" w14:paraId="000002BC" w14:textId="77777777">
            <w:pPr>
              <w:pStyle w:val="Normal0"/>
              <w:spacing w:line="259" w:lineRule="auto"/>
              <w:rPr>
                <w:sz w:val="13"/>
                <w:szCs w:val="13"/>
              </w:rPr>
            </w:pPr>
            <w:r>
              <w:rPr>
                <w:sz w:val="13"/>
                <w:szCs w:val="13"/>
              </w:rPr>
              <w:t>Estructuras, construcción y nuevos materiales</w:t>
            </w:r>
          </w:p>
        </w:tc>
        <w:tc>
          <w:tcPr>
            <w:tcW w:w="991"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BD" w14:textId="77777777">
            <w:pPr>
              <w:pStyle w:val="Normal0"/>
              <w:spacing w:line="259" w:lineRule="auto"/>
              <w:rPr>
                <w:sz w:val="13"/>
                <w:szCs w:val="13"/>
              </w:rPr>
            </w:pPr>
            <w:r>
              <w:rPr>
                <w:sz w:val="13"/>
                <w:szCs w:val="13"/>
              </w:rPr>
              <w:t xml:space="preserve">Desarrollo comunitario Educación continuada </w:t>
            </w:r>
          </w:p>
          <w:p w:rsidR="00894B0A" w:rsidRDefault="00FF73A0" w14:paraId="000002BE" w14:textId="77777777">
            <w:pPr>
              <w:pStyle w:val="Normal0"/>
              <w:spacing w:line="259" w:lineRule="auto"/>
              <w:rPr>
                <w:sz w:val="13"/>
                <w:szCs w:val="13"/>
              </w:rPr>
            </w:pPr>
            <w:r>
              <w:rPr>
                <w:sz w:val="13"/>
                <w:szCs w:val="13"/>
              </w:rPr>
              <w:t>Asesorías o Consultorías</w:t>
            </w:r>
          </w:p>
        </w:tc>
        <w:tc>
          <w:tcPr>
            <w:tcW w:w="1200"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894B0A" w14:paraId="000002BF" w14:textId="77777777">
            <w:pPr>
              <w:pStyle w:val="Normal0"/>
              <w:spacing w:line="259" w:lineRule="auto"/>
              <w:rPr>
                <w:sz w:val="13"/>
                <w:szCs w:val="13"/>
              </w:rPr>
            </w:pPr>
          </w:p>
        </w:tc>
        <w:tc>
          <w:tcPr>
            <w:tcW w:w="1150"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C0" w14:textId="77777777">
            <w:pPr>
              <w:pStyle w:val="Normal0"/>
              <w:spacing w:line="259" w:lineRule="auto"/>
              <w:rPr>
                <w:sz w:val="13"/>
                <w:szCs w:val="13"/>
              </w:rPr>
            </w:pPr>
            <w:bookmarkStart w:name="_heading=h.z337ya" w:colFirst="0" w:colLast="0" w:id="18"/>
            <w:bookmarkEnd w:id="18"/>
            <w:r>
              <w:rPr>
                <w:sz w:val="13"/>
                <w:szCs w:val="13"/>
              </w:rPr>
              <w:t>Economía y Contabilidad</w:t>
            </w:r>
          </w:p>
          <w:p w:rsidR="00894B0A" w:rsidRDefault="00FF73A0" w14:paraId="000002C1" w14:textId="77777777">
            <w:pPr>
              <w:pStyle w:val="Normal0"/>
              <w:spacing w:line="259" w:lineRule="auto"/>
              <w:rPr>
                <w:sz w:val="13"/>
                <w:szCs w:val="13"/>
              </w:rPr>
            </w:pPr>
            <w:r>
              <w:rPr>
                <w:sz w:val="13"/>
                <w:szCs w:val="13"/>
              </w:rPr>
              <w:t>Dibujo Técnico y Descriptiva</w:t>
            </w:r>
          </w:p>
          <w:p w:rsidR="00894B0A" w:rsidRDefault="00FF73A0" w14:paraId="000002C2" w14:textId="77777777">
            <w:pPr>
              <w:pStyle w:val="Normal0"/>
              <w:spacing w:line="259" w:lineRule="auto"/>
              <w:rPr>
                <w:sz w:val="13"/>
                <w:szCs w:val="13"/>
              </w:rPr>
            </w:pPr>
            <w:r>
              <w:rPr>
                <w:sz w:val="13"/>
                <w:szCs w:val="13"/>
              </w:rPr>
              <w:t>Construcción y Costos</w:t>
            </w:r>
          </w:p>
          <w:p w:rsidR="00894B0A" w:rsidRDefault="00FF73A0" w14:paraId="000002C3" w14:textId="77777777">
            <w:pPr>
              <w:pStyle w:val="Normal0"/>
              <w:spacing w:line="259" w:lineRule="auto"/>
              <w:rPr>
                <w:sz w:val="13"/>
                <w:szCs w:val="13"/>
              </w:rPr>
            </w:pPr>
            <w:r>
              <w:rPr>
                <w:sz w:val="13"/>
                <w:szCs w:val="13"/>
              </w:rPr>
              <w:t>Introducción a la Ingeniería</w:t>
            </w:r>
          </w:p>
          <w:p w:rsidR="00894B0A" w:rsidRDefault="00FF73A0" w14:paraId="000002C4" w14:textId="77777777">
            <w:pPr>
              <w:pStyle w:val="Normal0"/>
              <w:spacing w:line="259" w:lineRule="auto"/>
              <w:rPr>
                <w:sz w:val="13"/>
                <w:szCs w:val="13"/>
              </w:rPr>
            </w:pPr>
            <w:r>
              <w:rPr>
                <w:sz w:val="13"/>
                <w:szCs w:val="13"/>
              </w:rPr>
              <w:t>Electiva de División - Ingeniería Aplicada</w:t>
            </w:r>
          </w:p>
        </w:tc>
        <w:tc>
          <w:tcPr>
            <w:tcW w:w="885"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C5" w14:textId="77777777">
            <w:pPr>
              <w:pStyle w:val="Normal0"/>
              <w:spacing w:line="259" w:lineRule="auto"/>
              <w:rPr>
                <w:sz w:val="13"/>
                <w:szCs w:val="13"/>
              </w:rPr>
            </w:pPr>
            <w:r>
              <w:rPr>
                <w:sz w:val="13"/>
                <w:szCs w:val="13"/>
              </w:rPr>
              <w:t>Capacitar al futuro profesional en la parte de dirección y administración de los proyectos de construcción.</w:t>
            </w:r>
          </w:p>
        </w:tc>
        <w:tc>
          <w:tcPr>
            <w:tcW w:w="961" w:type="dxa"/>
            <w:tcBorders>
              <w:top w:val="single" w:color="000000" w:sz="4" w:space="0"/>
              <w:left w:val="single" w:color="000000" w:sz="4" w:space="0"/>
              <w:bottom w:val="single" w:color="000000" w:sz="4" w:space="0"/>
              <w:right w:val="single" w:color="000000" w:sz="4" w:space="0"/>
            </w:tcBorders>
            <w:tcMar>
              <w:top w:w="0" w:type="dxa"/>
              <w:left w:w="0" w:type="dxa"/>
              <w:right w:w="0" w:type="dxa"/>
            </w:tcMar>
          </w:tcPr>
          <w:p w:rsidR="00894B0A" w:rsidRDefault="00FF73A0" w14:paraId="000002C6" w14:textId="77777777">
            <w:pPr>
              <w:pStyle w:val="Normal0"/>
              <w:shd w:val="clear" w:color="auto" w:fill="FFFFFF"/>
              <w:rPr>
                <w:color w:val="222222"/>
                <w:sz w:val="13"/>
                <w:szCs w:val="13"/>
              </w:rPr>
            </w:pPr>
            <w:r>
              <w:rPr>
                <w:color w:val="222222"/>
                <w:sz w:val="13"/>
                <w:szCs w:val="13"/>
              </w:rPr>
              <w:t>Asocia una situación presente o futura como problema en el ámbito de su profesión. Realiza asociaciones con ideas previas e identifica el marco general  de la Ingeniería Civil. </w:t>
            </w:r>
          </w:p>
          <w:p w:rsidR="00894B0A" w:rsidRDefault="00894B0A" w14:paraId="000002C7" w14:textId="77777777">
            <w:pPr>
              <w:pStyle w:val="Normal0"/>
              <w:shd w:val="clear" w:color="auto" w:fill="FFFFFF"/>
              <w:rPr>
                <w:color w:val="222222"/>
                <w:sz w:val="13"/>
                <w:szCs w:val="13"/>
              </w:rPr>
            </w:pPr>
          </w:p>
          <w:p w:rsidR="00894B0A" w:rsidRDefault="00FF73A0" w14:paraId="000002C8" w14:textId="77777777">
            <w:pPr>
              <w:pStyle w:val="Normal0"/>
              <w:shd w:val="clear" w:color="auto" w:fill="FFFFFF"/>
              <w:rPr>
                <w:color w:val="222222"/>
                <w:sz w:val="13"/>
                <w:szCs w:val="13"/>
              </w:rPr>
            </w:pPr>
            <w:r>
              <w:rPr>
                <w:color w:val="222222"/>
                <w:sz w:val="13"/>
                <w:szCs w:val="13"/>
              </w:rPr>
              <w:t>Identifica cuáles son las áreas de desempeño como ingeniero civil, diferenciando las particularidades de cada una de estas e identificando las oportunidades de crecimiento profesional.</w:t>
            </w:r>
          </w:p>
          <w:p w:rsidR="00894B0A" w:rsidRDefault="00894B0A" w14:paraId="000002C9" w14:textId="77777777">
            <w:pPr>
              <w:pStyle w:val="Normal0"/>
              <w:shd w:val="clear" w:color="auto" w:fill="FFFFFF"/>
              <w:rPr>
                <w:color w:val="222222"/>
                <w:sz w:val="13"/>
                <w:szCs w:val="13"/>
              </w:rPr>
            </w:pPr>
          </w:p>
          <w:p w:rsidR="00894B0A" w:rsidRDefault="00FF73A0" w14:paraId="000002CA" w14:textId="77777777">
            <w:pPr>
              <w:pStyle w:val="Normal0"/>
              <w:shd w:val="clear" w:color="auto" w:fill="FFFFFF"/>
              <w:rPr>
                <w:color w:val="222222"/>
                <w:sz w:val="13"/>
                <w:szCs w:val="13"/>
              </w:rPr>
            </w:pPr>
            <w:r>
              <w:rPr>
                <w:color w:val="222222"/>
                <w:sz w:val="13"/>
                <w:szCs w:val="13"/>
              </w:rPr>
              <w:t>Organiza y estructura un proyecto  final  de curso en el cual toma los conceptos básicos de las diferentes áreas del conocimiento de la Ingeniería</w:t>
            </w:r>
            <w:r>
              <w:rPr>
                <w:color w:val="222222"/>
                <w:sz w:val="13"/>
                <w:szCs w:val="13"/>
              </w:rPr>
              <w:br/>
            </w:r>
            <w:r>
              <w:rPr>
                <w:color w:val="222222"/>
                <w:sz w:val="13"/>
                <w:szCs w:val="13"/>
              </w:rPr>
              <w:t>Civil para la solución de un problema específico. </w:t>
            </w:r>
          </w:p>
          <w:p w:rsidR="00894B0A" w:rsidRDefault="00894B0A" w14:paraId="000002CB" w14:textId="77777777">
            <w:pPr>
              <w:pStyle w:val="Normal0"/>
              <w:shd w:val="clear" w:color="auto" w:fill="FFFFFF"/>
              <w:rPr>
                <w:color w:val="222222"/>
                <w:sz w:val="13"/>
                <w:szCs w:val="13"/>
              </w:rPr>
            </w:pPr>
          </w:p>
          <w:p w:rsidR="00894B0A" w:rsidRDefault="00FF73A0" w14:paraId="000002CC" w14:textId="77777777">
            <w:pPr>
              <w:pStyle w:val="Normal0"/>
              <w:shd w:val="clear" w:color="auto" w:fill="FFFFFF"/>
              <w:rPr>
                <w:color w:val="222222"/>
                <w:sz w:val="13"/>
                <w:szCs w:val="13"/>
              </w:rPr>
            </w:pPr>
            <w:r>
              <w:rPr>
                <w:color w:val="222222"/>
                <w:sz w:val="13"/>
                <w:szCs w:val="13"/>
              </w:rPr>
              <w:t>Identifica la composición de un presupuesto, y sabe calcular APUs con base en rendimientos de obra y AIU con base en los costos directos del  presupuesto. </w:t>
            </w:r>
          </w:p>
          <w:p w:rsidR="00894B0A" w:rsidRDefault="00894B0A" w14:paraId="000002CD" w14:textId="77777777">
            <w:pPr>
              <w:pStyle w:val="Normal0"/>
              <w:shd w:val="clear" w:color="auto" w:fill="FFFFFF"/>
              <w:rPr>
                <w:color w:val="222222"/>
                <w:sz w:val="13"/>
                <w:szCs w:val="13"/>
              </w:rPr>
            </w:pPr>
          </w:p>
          <w:p w:rsidR="00894B0A" w:rsidRDefault="00FF73A0" w14:paraId="000002CE" w14:textId="77777777">
            <w:pPr>
              <w:pStyle w:val="Normal0"/>
              <w:shd w:val="clear" w:color="auto" w:fill="FFFFFF"/>
              <w:rPr>
                <w:color w:val="222222"/>
                <w:sz w:val="13"/>
                <w:szCs w:val="13"/>
              </w:rPr>
            </w:pPr>
            <w:r>
              <w:rPr>
                <w:color w:val="222222"/>
                <w:sz w:val="13"/>
                <w:szCs w:val="13"/>
              </w:rPr>
              <w:t> Identifica la estructura del poder público, sus órganos y los mecanismos que puede utilizar para participar activamente en el desarrollo del Estado.</w:t>
            </w:r>
          </w:p>
          <w:p w:rsidR="00894B0A" w:rsidRDefault="00894B0A" w14:paraId="000002CF" w14:textId="77777777">
            <w:pPr>
              <w:pStyle w:val="Normal0"/>
              <w:shd w:val="clear" w:color="auto" w:fill="FFFFFF"/>
              <w:rPr>
                <w:color w:val="222222"/>
                <w:sz w:val="13"/>
                <w:szCs w:val="13"/>
              </w:rPr>
            </w:pPr>
          </w:p>
          <w:p w:rsidR="00894B0A" w:rsidRDefault="00FF73A0" w14:paraId="000002D0" w14:textId="77777777">
            <w:pPr>
              <w:pStyle w:val="Normal0"/>
              <w:shd w:val="clear" w:color="auto" w:fill="FFFFFF"/>
              <w:rPr>
                <w:color w:val="222222"/>
                <w:sz w:val="13"/>
                <w:szCs w:val="13"/>
              </w:rPr>
            </w:pPr>
            <w:r>
              <w:rPr>
                <w:color w:val="222222"/>
                <w:sz w:val="13"/>
                <w:szCs w:val="13"/>
              </w:rPr>
              <w:t>Domina los ciclos para la formulación, planificación y ejecución de un proyecto de desarrollo. </w:t>
            </w:r>
          </w:p>
          <w:p w:rsidR="00894B0A" w:rsidRDefault="00894B0A" w14:paraId="000002D1" w14:textId="77777777">
            <w:pPr>
              <w:pStyle w:val="Normal0"/>
              <w:spacing w:line="259" w:lineRule="auto"/>
              <w:rPr>
                <w:sz w:val="13"/>
                <w:szCs w:val="13"/>
              </w:rPr>
            </w:pPr>
          </w:p>
        </w:tc>
      </w:tr>
    </w:tbl>
    <w:p w:rsidR="00894B0A" w:rsidRDefault="00894B0A" w14:paraId="000002D2"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2D3" w14:textId="77777777">
      <w:pPr>
        <w:pStyle w:val="Normal0"/>
        <w:pBdr>
          <w:top w:val="nil"/>
          <w:left w:val="nil"/>
          <w:bottom w:val="nil"/>
          <w:right w:val="nil"/>
          <w:between w:val="nil"/>
        </w:pBdr>
        <w:jc w:val="both"/>
        <w:rPr>
          <w:rFonts w:ascii="Calibri" w:hAnsi="Calibri" w:eastAsia="Calibri" w:cs="Calibri"/>
          <w:color w:val="000000"/>
          <w:sz w:val="24"/>
          <w:szCs w:val="24"/>
        </w:rPr>
      </w:pPr>
      <w:r>
        <w:rPr>
          <w:rFonts w:ascii="Calibri" w:hAnsi="Calibri" w:eastAsia="Calibri" w:cs="Calibri"/>
          <w:color w:val="000000"/>
          <w:sz w:val="24"/>
          <w:szCs w:val="24"/>
        </w:rPr>
        <w:t>Fuente: Facultad de ingeniería Civil, 2021.</w:t>
      </w:r>
    </w:p>
    <w:p w:rsidR="00894B0A" w:rsidRDefault="00894B0A" w14:paraId="000002D4" w14:textId="77777777">
      <w:pPr>
        <w:pStyle w:val="Normal0"/>
        <w:pBdr>
          <w:top w:val="nil"/>
          <w:left w:val="nil"/>
          <w:bottom w:val="nil"/>
          <w:right w:val="nil"/>
          <w:between w:val="nil"/>
        </w:pBdr>
        <w:jc w:val="both"/>
        <w:rPr>
          <w:rFonts w:ascii="Calibri" w:hAnsi="Calibri" w:eastAsia="Calibri" w:cs="Calibri"/>
          <w:color w:val="000000"/>
          <w:sz w:val="24"/>
          <w:szCs w:val="24"/>
        </w:rPr>
        <w:sectPr w:rsidR="00894B0A">
          <w:pgSz w:w="15840" w:h="12240" w:orient="landscape"/>
          <w:pgMar w:top="1134" w:right="1701" w:bottom="2268" w:left="1701" w:header="709" w:footer="284" w:gutter="0"/>
          <w:cols w:space="720"/>
        </w:sectPr>
      </w:pPr>
    </w:p>
    <w:p w:rsidR="00894B0A" w:rsidRDefault="00894B0A" w14:paraId="000002D5" w14:textId="77777777">
      <w:pPr>
        <w:pStyle w:val="Normal0"/>
        <w:pBdr>
          <w:top w:val="nil"/>
          <w:left w:val="nil"/>
          <w:bottom w:val="nil"/>
          <w:right w:val="nil"/>
          <w:between w:val="nil"/>
        </w:pBdr>
        <w:jc w:val="both"/>
        <w:rPr>
          <w:rFonts w:ascii="Calibri" w:hAnsi="Calibri" w:eastAsia="Calibri" w:cs="Calibri"/>
          <w:color w:val="000000"/>
          <w:sz w:val="24"/>
          <w:szCs w:val="24"/>
        </w:rPr>
      </w:pPr>
    </w:p>
    <w:p w:rsidR="00894B0A" w:rsidRDefault="00FF73A0" w14:paraId="000002D6" w14:textId="77777777">
      <w:pPr>
        <w:pStyle w:val="Ttulo4"/>
        <w:numPr>
          <w:ilvl w:val="0"/>
          <w:numId w:val="17"/>
        </w:numPr>
        <w:rPr>
          <w:rFonts w:ascii="Arial" w:hAnsi="Arial" w:eastAsia="Arial" w:cs="Arial"/>
        </w:rPr>
      </w:pPr>
      <w:bookmarkStart w:name="_heading=h.3j2qqm3" w:colFirst="0" w:colLast="0" w:id="19"/>
      <w:bookmarkEnd w:id="19"/>
      <w:r>
        <w:rPr>
          <w:rFonts w:ascii="Arial" w:hAnsi="Arial" w:eastAsia="Arial" w:cs="Arial"/>
        </w:rPr>
        <w:t>Características curriculares</w:t>
      </w:r>
    </w:p>
    <w:p w:rsidR="00894B0A" w:rsidRDefault="00FF73A0" w14:paraId="000002D7" w14:textId="77777777">
      <w:pPr>
        <w:pStyle w:val="Normal0"/>
        <w:pBdr>
          <w:top w:val="nil"/>
          <w:left w:val="nil"/>
          <w:bottom w:val="nil"/>
          <w:right w:val="nil"/>
          <w:between w:val="nil"/>
        </w:pBdr>
        <w:jc w:val="both"/>
        <w:rPr>
          <w:rFonts w:ascii="Arial" w:hAnsi="Arial" w:eastAsia="Arial" w:cs="Arial"/>
          <w:color w:val="000000"/>
          <w:sz w:val="22"/>
          <w:szCs w:val="22"/>
        </w:rPr>
      </w:pPr>
      <w:r>
        <w:rPr>
          <w:rFonts w:ascii="Arial" w:hAnsi="Arial" w:eastAsia="Arial" w:cs="Arial"/>
          <w:color w:val="000000"/>
          <w:sz w:val="24"/>
          <w:szCs w:val="24"/>
        </w:rPr>
        <w:t xml:space="preserve">El plan de estudios del programa de Ingeniería Civil tiene en cuenta como características del currículo: Flexibilidad- </w:t>
      </w:r>
      <w:r>
        <w:rPr>
          <w:rFonts w:ascii="Arial" w:hAnsi="Arial" w:eastAsia="Arial" w:cs="Arial"/>
          <w:color w:val="000000"/>
          <w:sz w:val="22"/>
          <w:szCs w:val="22"/>
        </w:rPr>
        <w:t xml:space="preserve">Desarrollo independiente </w:t>
      </w:r>
      <w:r>
        <w:rPr>
          <w:rFonts w:ascii="Arial" w:hAnsi="Arial" w:eastAsia="Arial" w:cs="Arial"/>
          <w:color w:val="000000"/>
          <w:sz w:val="24"/>
          <w:szCs w:val="24"/>
        </w:rPr>
        <w:t xml:space="preserve">del estudiante, en atención a sus necesidades, afinidades e intereses con un 16%. </w:t>
      </w:r>
      <w:r>
        <w:rPr>
          <w:rFonts w:ascii="Arial" w:hAnsi="Arial" w:eastAsia="Arial" w:cs="Arial"/>
          <w:color w:val="000000"/>
          <w:sz w:val="22"/>
          <w:szCs w:val="22"/>
        </w:rPr>
        <w:t>Integralidad y Transversalidad- Articulación de estrategias de docencia, investigación y proyección social, en referencia a las dimensiones de la acción humana con un 39%, Interdisciplinariedad - Abordaje de diferentes problemáticas a partir de la interacción de diversas disciplinas con un 18.5%</w:t>
      </w:r>
    </w:p>
    <w:p w:rsidR="00894B0A" w:rsidRDefault="00FF73A0" w14:paraId="000002D8" w14:textId="77777777">
      <w:pPr>
        <w:pStyle w:val="Normal0"/>
        <w:pBdr>
          <w:top w:val="nil"/>
          <w:left w:val="nil"/>
          <w:bottom w:val="nil"/>
          <w:right w:val="nil"/>
          <w:between w:val="nil"/>
        </w:pBdr>
        <w:jc w:val="both"/>
        <w:rPr>
          <w:rFonts w:ascii="Arial" w:hAnsi="Arial" w:eastAsia="Arial" w:cs="Arial"/>
          <w:color w:val="000000"/>
          <w:sz w:val="22"/>
          <w:szCs w:val="22"/>
        </w:rPr>
      </w:pPr>
      <w:r>
        <w:rPr>
          <w:rFonts w:ascii="Arial" w:hAnsi="Arial" w:eastAsia="Arial" w:cs="Arial"/>
          <w:color w:val="000000"/>
          <w:sz w:val="22"/>
          <w:szCs w:val="22"/>
        </w:rPr>
        <w:t xml:space="preserve"> </w:t>
      </w:r>
    </w:p>
    <w:p w:rsidR="00894B0A" w:rsidRDefault="00FF73A0" w14:paraId="000002D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Para el programa de Ingeniería Civil de la Universidad Santo Tomás, Seccional Tunja, el currículo es el camino que conduce desde un primer momento de formación hasta la obtención de unas competencias mínimas como persona y como profesional, en el presente caso de la ingeniería civil. Los contenidos son todos y cada uno de los elementos que contribuyen al proceso formativo, tanto teóricos y epistemológicos de los diferentes autores, como prácticos concebidos en los laboratorios y en las salidas de campo.  </w:t>
      </w:r>
    </w:p>
    <w:p w:rsidR="00894B0A" w:rsidRDefault="00FF73A0" w14:paraId="000002D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D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diseño curricular en el programa de Ingeniería Civil tiene las siguientes características: flexibilidad, pertinencia, integración e interdisciplinariedad, formación en la identidad profesional, fomento de la autonomía del estudiante, entre las más importantes. La estructura curricular del programa de Ingeniería Civil privilegia el principio de la flexibilidad, el cual concede a los estudiantes una mayor autonomía para el diseño de sus itinerarios de formación, de acuerdo con sus intereses profesionales y</w:t>
      </w:r>
      <w:r>
        <w:rPr>
          <w:rFonts w:ascii="Arial" w:hAnsi="Arial" w:eastAsia="Arial" w:cs="Arial"/>
          <w:color w:val="000000"/>
          <w:sz w:val="24"/>
          <w:szCs w:val="24"/>
        </w:rPr>
        <w:t xml:space="preserve"> personales. </w:t>
      </w:r>
    </w:p>
    <w:p w:rsidR="00894B0A" w:rsidRDefault="00FF73A0" w14:paraId="000002D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D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Respetando los componentes de formación básica disciplinar y básica profesional, de carácter obligatorio, los estudiantes pueden escoger entre una amplia gama de posibilidades provenientes no solo de la Facultad sino de las demás dependencias académicas de la Universidad, las cuales se ofrecen de manera abierta a todos los estudiantes de la Universidad. De acuerdo con la arquitectura curricular definida para todos los programas académicos de la Universidad, las opciones de énfasis constituyen un ciclo compl</w:t>
      </w:r>
      <w:r>
        <w:rPr>
          <w:rFonts w:ascii="Arial" w:hAnsi="Arial" w:eastAsia="Arial" w:cs="Arial"/>
          <w:color w:val="000000"/>
          <w:sz w:val="24"/>
          <w:szCs w:val="24"/>
        </w:rPr>
        <w:t xml:space="preserve">eto de formación dirigido a proporcionar a los estudiantes la oportunidad de acceder a las experiencias de profundización de carácter profesional o interdisciplinario. La flexibilidad obedece a criterios curriculares definidos y sus concreciones prácticas responden a propósitos de formación precisos, oportunos y coherentes. </w:t>
      </w:r>
    </w:p>
    <w:p w:rsidR="00894B0A" w:rsidRDefault="00FF73A0" w14:paraId="000002D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D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Entonces, el componente de flexibilización ofrece alternativas de diversificación para la formación que se constituyen en áreas de profundización por cuanto el programa ofrece a partir del núcleo de formación básico común y de esas líneas de investigación, la posibilidad de que el estudiante defina su ruta de formación de acuerdo con los intereses, con su proyecto de desarrollo profesional, con sus necesidades, con afinidades, constituyéndose de esta forma el componente en un espacio opcional de formación m</w:t>
      </w:r>
      <w:r>
        <w:rPr>
          <w:rFonts w:ascii="Arial" w:hAnsi="Arial" w:eastAsia="Arial" w:cs="Arial"/>
          <w:color w:val="000000"/>
          <w:sz w:val="24"/>
          <w:szCs w:val="24"/>
        </w:rPr>
        <w:t xml:space="preserve">ás personalizada. </w:t>
      </w:r>
    </w:p>
    <w:p w:rsidR="00894B0A" w:rsidRDefault="00FF73A0" w14:paraId="000002E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Igualmente, el programa fomenta la movilidad de sus estudiantes a través de la posibilidad de cursar asignaturas en otras seccionales de la Universidad o de Instituciones de educación Superior, nacionales e internacionales, en donde existen convenios para tal fin. La facultad tiene establecidos contactos directos con universidades internacionales, en orden de brindar a los estudiantes la posibilidad de, perfeccionar un segundo idioma y además acceder a la oferta de cursos afines que le permitan al estudiant</w:t>
      </w:r>
      <w:r>
        <w:rPr>
          <w:rFonts w:ascii="Arial" w:hAnsi="Arial" w:eastAsia="Arial" w:cs="Arial"/>
          <w:color w:val="000000"/>
          <w:sz w:val="24"/>
          <w:szCs w:val="24"/>
        </w:rPr>
        <w:t xml:space="preserve">e interactuar eficaz y activamente dentro de estos centros educativos internacionales. </w:t>
      </w:r>
    </w:p>
    <w:p w:rsidR="00894B0A" w:rsidRDefault="00FF73A0" w14:paraId="000002E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Los convenios deben obedecer a una orientación de desarrollo en obras y proyectos que proponga y oriente la facultad, con base en las necesidades básicas insatisfechas en los municipios o entidades que la institución decida apoyar. Se priorizará la continuidad de los proyectos en los mismos municipios o entidades. </w:t>
      </w:r>
    </w:p>
    <w:p w:rsidR="00894B0A" w:rsidRDefault="00FF73A0" w14:paraId="000002E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plan de estudios de carácter flexible permite que los estudiantes de otros programas como Ingeniería de Sistemas, Mecánica, Electrónica y Arquitectura, entre otras, tomen algunas asignaturas en Ingeniería Civil, especialmente en el área de básicas de Ingeniería. </w:t>
      </w:r>
    </w:p>
    <w:p w:rsidR="00894B0A" w:rsidRDefault="00FF73A0" w14:paraId="000002E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Este diseño flexible permite que desde los Departamentos de Ciencias Básicas, Humanidades e Idiomas se presten servicios académicos para varias Facultades a la vez y se optimice la organización de los primeros semestres. </w:t>
      </w:r>
    </w:p>
    <w:p w:rsidR="00894B0A" w:rsidRDefault="00FF73A0" w14:paraId="000002E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Plan de estudios está diseñada para que desde los primeros semestres se fortalezca la aptitud física y matemática y se adopte el sentido de pertenencia hacia la Universidad a través de asignaturas institucionales. Luego, se ofrecen asignaturas de Ingeniería Básica las cuales dotan a los estudiantes de habilidades y competencias disciplinares para comprender, analizar e interpretar los fundamentos para la transformación del entorno para finalmente, a través de la Ingeniería aplicada, hacer posible el plan</w:t>
      </w:r>
      <w:r>
        <w:rPr>
          <w:rFonts w:ascii="Arial" w:hAnsi="Arial" w:eastAsia="Arial" w:cs="Arial"/>
          <w:color w:val="000000"/>
          <w:sz w:val="24"/>
          <w:szCs w:val="24"/>
        </w:rPr>
        <w:t xml:space="preserve">teamiento de soluciones viables, eficientes, eficaces, económicas y seguras a problemas en el marco de la Ingeniería Civil. </w:t>
      </w:r>
    </w:p>
    <w:p w:rsidR="00894B0A" w:rsidRDefault="00FF73A0" w14:paraId="000002E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Así mismo, en el escenario de la flexibilidad es posible cursar componentes de énfasis en los dos últimos semestres, los cuales permiten al estudiante profundizar en algunas de las áreas propias del programa académico, a través de cursos avanzados que responden a las necesidades e intereses de la región y del país, las cuales se enmarcan dentro de la dinámica global.</w:t>
      </w:r>
    </w:p>
    <w:p w:rsidR="00894B0A" w:rsidRDefault="00894B0A" w14:paraId="000002EC" w14:textId="77777777">
      <w:pPr>
        <w:pStyle w:val="Normal0"/>
        <w:pBdr>
          <w:top w:val="nil"/>
          <w:left w:val="nil"/>
          <w:bottom w:val="nil"/>
          <w:right w:val="nil"/>
          <w:between w:val="nil"/>
        </w:pBdr>
        <w:jc w:val="both"/>
        <w:rPr>
          <w:rFonts w:ascii="Arial" w:hAnsi="Arial" w:eastAsia="Arial" w:cs="Arial"/>
          <w:b/>
          <w:color w:val="000000"/>
          <w:sz w:val="24"/>
          <w:szCs w:val="24"/>
        </w:rPr>
      </w:pPr>
    </w:p>
    <w:p w:rsidR="00894B0A" w:rsidRDefault="00FF73A0" w14:paraId="000002E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 xml:space="preserve">Internacionalización del currículo. </w:t>
      </w:r>
      <w:r>
        <w:rPr>
          <w:rFonts w:ascii="Arial" w:hAnsi="Arial" w:eastAsia="Arial" w:cs="Arial"/>
          <w:color w:val="000000"/>
          <w:sz w:val="24"/>
          <w:szCs w:val="24"/>
        </w:rPr>
        <w:t xml:space="preserve">Para garantizar el éxito de la internacionalización del programa de Ingeniería Civil busca estar acorde con los lineamientos del Ministerio de Educación Nacional, los cuales pretenden fomentar los siguientes aspectos: </w:t>
      </w:r>
    </w:p>
    <w:p w:rsidR="00894B0A" w:rsidRDefault="00FF73A0" w14:paraId="000002E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E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1.</w:t>
      </w:r>
      <w:r>
        <w:rPr>
          <w:rFonts w:ascii="Arial" w:hAnsi="Arial" w:eastAsia="Arial" w:cs="Arial"/>
          <w:color w:val="000000"/>
          <w:sz w:val="24"/>
          <w:szCs w:val="24"/>
        </w:rPr>
        <w:tab/>
      </w:r>
      <w:r>
        <w:rPr>
          <w:rFonts w:ascii="Arial" w:hAnsi="Arial" w:eastAsia="Arial" w:cs="Arial"/>
          <w:color w:val="000000"/>
          <w:sz w:val="24"/>
          <w:szCs w:val="24"/>
        </w:rPr>
        <w:t xml:space="preserve">Gestión de la internacionalización: Esta se desarrolla en el programa a través de la DRI de la universidad encargada de la búsqueda de realizar la gestión sobre la internacionalización de la universidad, a través de la cual se realizan convenios con otras instituciones a nivel nacional e internacional. </w:t>
      </w:r>
    </w:p>
    <w:p w:rsidR="00894B0A" w:rsidRDefault="00FF73A0" w14:paraId="000002F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2.</w:t>
      </w:r>
      <w:r>
        <w:rPr>
          <w:rFonts w:ascii="Arial" w:hAnsi="Arial" w:eastAsia="Arial" w:cs="Arial"/>
          <w:color w:val="000000"/>
          <w:sz w:val="24"/>
          <w:szCs w:val="24"/>
        </w:rPr>
        <w:tab/>
      </w:r>
      <w:r>
        <w:rPr>
          <w:rFonts w:ascii="Arial" w:hAnsi="Arial" w:eastAsia="Arial" w:cs="Arial"/>
          <w:color w:val="000000"/>
          <w:sz w:val="24"/>
          <w:szCs w:val="24"/>
        </w:rPr>
        <w:t xml:space="preserve">Movilidad académica internacional: en el programa se promueve el desplazamiento de estudiantes, docentes e investigadores entre distintos sistemas de educación superior en el mundo a través de estancias cortas, semestres académicos, pasantías, entre otros. </w:t>
      </w:r>
    </w:p>
    <w:p w:rsidR="00894B0A" w:rsidRDefault="00FF73A0" w14:paraId="000002F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3.</w:t>
      </w:r>
      <w:r>
        <w:rPr>
          <w:rFonts w:ascii="Arial" w:hAnsi="Arial" w:eastAsia="Arial" w:cs="Arial"/>
          <w:color w:val="000000"/>
          <w:sz w:val="24"/>
          <w:szCs w:val="24"/>
        </w:rPr>
        <w:tab/>
      </w:r>
      <w:r>
        <w:rPr>
          <w:rFonts w:ascii="Arial" w:hAnsi="Arial" w:eastAsia="Arial" w:cs="Arial"/>
          <w:color w:val="000000"/>
          <w:sz w:val="24"/>
          <w:szCs w:val="24"/>
        </w:rPr>
        <w:t xml:space="preserve">Participación de Instituciones de Educación Superior en redes universitarias: se gestiona la generación de alianzas y el intercambio de experiencias y conocimientos. </w:t>
      </w:r>
    </w:p>
    <w:p w:rsidR="00894B0A" w:rsidRDefault="00FF73A0" w14:paraId="000002F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4.</w:t>
      </w:r>
      <w:r>
        <w:rPr>
          <w:rFonts w:ascii="Arial" w:hAnsi="Arial" w:eastAsia="Arial" w:cs="Arial"/>
          <w:color w:val="000000"/>
          <w:sz w:val="24"/>
          <w:szCs w:val="24"/>
        </w:rPr>
        <w:tab/>
      </w:r>
      <w:r>
        <w:rPr>
          <w:rFonts w:ascii="Arial" w:hAnsi="Arial" w:eastAsia="Arial" w:cs="Arial"/>
          <w:color w:val="000000"/>
          <w:sz w:val="24"/>
          <w:szCs w:val="24"/>
        </w:rPr>
        <w:t xml:space="preserve">Internacionalización del currículo: se busca el aportar una dimensión internacional al programa mediante la enseñanza de lenguas extranjeras, currículos con visión internacional, y mediante incentivos a la presencia de estudiantes y docentes extranjeros. </w:t>
      </w:r>
    </w:p>
    <w:p w:rsidR="00894B0A" w:rsidRDefault="00FF73A0" w14:paraId="000002F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5.</w:t>
      </w:r>
      <w:r>
        <w:rPr>
          <w:rFonts w:ascii="Arial" w:hAnsi="Arial" w:eastAsia="Arial" w:cs="Arial"/>
          <w:color w:val="000000"/>
          <w:sz w:val="24"/>
          <w:szCs w:val="24"/>
        </w:rPr>
        <w:tab/>
      </w:r>
      <w:r>
        <w:rPr>
          <w:rFonts w:ascii="Arial" w:hAnsi="Arial" w:eastAsia="Arial" w:cs="Arial"/>
          <w:color w:val="000000"/>
          <w:sz w:val="24"/>
          <w:szCs w:val="24"/>
        </w:rPr>
        <w:t xml:space="preserve">Internacionalización de la investigación: mediante el desarrollo de iniciativas conjuntas de investigación entre IES colombianas y sus pares en otros lugares del mundo, con el fin de facilitar el intercambio de conocimiento. </w:t>
      </w:r>
    </w:p>
    <w:p w:rsidR="00894B0A" w:rsidRDefault="00FF73A0" w14:paraId="000002F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Programas en colaboración interinstitucional (Doble titulación, co - titulación, co-tutela, entre otros). Bibliografía con contenido internacional. Módulos dictados por IES extranjeras, cátedras conjuntas, inclusión de extranjeros en la planta docente, currículos comparados, estudios de caso internacionales. </w:t>
      </w:r>
    </w:p>
    <w:p w:rsidR="00894B0A" w:rsidRDefault="00FF73A0" w14:paraId="000002F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2F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Programas en Colaboración Interinstitucional (Doble Titulación, Co-Titulacion, Co-Tutela, Entre Otros):</w:t>
      </w:r>
    </w:p>
    <w:p w:rsidR="00894B0A" w:rsidRDefault="00894B0A" w14:paraId="000002F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2FE" w14:textId="77777777">
      <w:pPr>
        <w:pStyle w:val="Normal0"/>
        <w:numPr>
          <w:ilvl w:val="0"/>
          <w:numId w:val="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Convenio doble titulación Universidad Autónoma de Sinaloa, </w:t>
      </w:r>
    </w:p>
    <w:p w:rsidR="00894B0A" w:rsidRDefault="00FF73A0" w14:paraId="000002FF" w14:textId="77777777">
      <w:pPr>
        <w:pStyle w:val="Normal0"/>
        <w:numPr>
          <w:ilvl w:val="0"/>
          <w:numId w:val="7"/>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Hydrolatinamérica: es un programa intensivo dentro de un marco académico, iniciado por: </w:t>
      </w:r>
    </w:p>
    <w:p w:rsidR="00894B0A" w:rsidRDefault="00FF73A0" w14:paraId="00000300"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Universitat Politècnica de Catalunya (Spain).</w:t>
      </w:r>
    </w:p>
    <w:p w:rsidR="00894B0A" w:rsidRDefault="00FF73A0" w14:paraId="00000301"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Université de Nice Sophia Antipolis (France).</w:t>
      </w:r>
    </w:p>
    <w:p w:rsidR="00894B0A" w:rsidRDefault="00FF73A0" w14:paraId="00000302"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Universidad Santo Tomás. Seccional Tunja (Colombia).</w:t>
      </w:r>
    </w:p>
    <w:p w:rsidR="00894B0A" w:rsidRDefault="00FF73A0" w14:paraId="00000303"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Universidad Nacional del Litoral. Facultad de Ingeniería y Ciencias Hídricas (Argentina).</w:t>
      </w:r>
    </w:p>
    <w:p w:rsidR="00894B0A" w:rsidRDefault="00FF73A0" w14:paraId="00000304"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Universidad Federal do Rio de Janeiro (Brazil).</w:t>
      </w:r>
    </w:p>
    <w:p w:rsidR="00894B0A" w:rsidRDefault="00FF73A0" w14:paraId="00000305"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Universidad Nacional de Ingeniería (Perú).</w:t>
      </w:r>
    </w:p>
    <w:p w:rsidR="00894B0A" w:rsidRDefault="00FF73A0" w14:paraId="00000306" w14:textId="77777777">
      <w:pPr>
        <w:pStyle w:val="Normal0"/>
        <w:numPr>
          <w:ilvl w:val="1"/>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Universiad Autónoma de Nuevo León (México).</w:t>
      </w:r>
    </w:p>
    <w:p w:rsidR="00894B0A" w:rsidRDefault="00FF73A0" w14:paraId="0000030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0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objetivo de Hydrolatinamérica es la promoción de una visión global de América Latina, los conceptos clave, metodologías, herramientas y buenas prácticas que son esenciales para la gestión sostenible del agua. tiene como objetivo establecer y compartir cursos de enseñanza de alta calidad, y además fortalecer los vínculos entre los estudiantes de las instituciones asociadas con el fin de aumentar y difundir el conocimiento -cómo de una gestión sostenible del agua en América Latina. </w:t>
      </w:r>
    </w:p>
    <w:p w:rsidR="00894B0A" w:rsidRDefault="00FF73A0" w14:paraId="0000030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0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En cuanto a la internacionalización en el currículo la característica del currículo que implica la integración de actividades académicas de enseñanza y de aprendizaje que posibilitan en los estudiantes el desarrollo de habilidades intelectivas y de capacidades para comprender y reconocer la diversidad cultural, así como para desenvolverse en contextos multiculturales, desde una perspectiva global, como ciudadanos del mundo. En este sentido, se han realizado actividades con impacto social desde clases donde </w:t>
      </w:r>
      <w:r>
        <w:rPr>
          <w:rFonts w:ascii="Arial" w:hAnsi="Arial" w:eastAsia="Arial" w:cs="Arial"/>
          <w:color w:val="000000"/>
          <w:sz w:val="24"/>
          <w:szCs w:val="24"/>
        </w:rPr>
        <w:t xml:space="preserve">se relaciona la investigación con la responsabilidad social, es el caso de las materias de corte investigativo, donde los estudiantes han realizado pequeños proyectos sociales, con productos tipo poster y artículos, donde se resalta al aporte social. </w:t>
      </w:r>
    </w:p>
    <w:p w:rsidR="00894B0A" w:rsidRDefault="00FF73A0" w14:paraId="0000030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0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Así mismo, la internacionalización del currículo se aprecia a través de lo siguiente:  </w:t>
      </w:r>
    </w:p>
    <w:p w:rsidR="00894B0A" w:rsidRDefault="00894B0A" w14:paraId="0000030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0E" w14:textId="77777777">
      <w:pPr>
        <w:pStyle w:val="Normal0"/>
        <w:numPr>
          <w:ilvl w:val="0"/>
          <w:numId w:val="5"/>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Incorporación de tendencias internacionales en el conocimiento disciplinar, a través de la incorporación de electivas cuya fundamentación teórica se basa en la experiencia de investigaciones nacionales e internacionales.</w:t>
      </w:r>
    </w:p>
    <w:p w:rsidR="00894B0A" w:rsidRDefault="00FF73A0" w14:paraId="0000030F" w14:textId="77777777">
      <w:pPr>
        <w:pStyle w:val="Normal0"/>
        <w:numPr>
          <w:ilvl w:val="0"/>
          <w:numId w:val="5"/>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En las rutas de aprendizaje, a través de la incorporación de tendencias internacionales que fundamentan el desarrollo de los tópicos planteados en los espacios académicos.  </w:t>
      </w:r>
    </w:p>
    <w:p w:rsidR="00894B0A" w:rsidRDefault="00FF73A0" w14:paraId="00000310" w14:textId="77777777">
      <w:pPr>
        <w:pStyle w:val="Normal0"/>
        <w:numPr>
          <w:ilvl w:val="0"/>
          <w:numId w:val="5"/>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los resultados de aprendizaje, en donde los estudiantes aplican sus conocimientos en contextos internacionales.</w:t>
      </w:r>
    </w:p>
    <w:p w:rsidR="00894B0A" w:rsidRDefault="00894B0A" w14:paraId="0000031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1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 xml:space="preserve">Componente interdisciplinariedad. </w:t>
      </w:r>
      <w:r>
        <w:rPr>
          <w:rFonts w:ascii="Arial" w:hAnsi="Arial" w:eastAsia="Arial" w:cs="Arial"/>
          <w:color w:val="000000"/>
          <w:sz w:val="24"/>
          <w:szCs w:val="24"/>
        </w:rPr>
        <w:t>El contexto de la interdisciplinariedad con los posibles y diversos contextos de desempeño, las bases sociales de la profesión, las relaciones con otros campos de conocimiento y de intervención profesional, los aspectos organizacionales, institucionales, legales y valorativos del ejercicio profesional, con el objeto de diseñar una propuesta pertinente de formación, teniendo en cuenta la fuerte “vocación de servicio social” y la interdisciplinariedad que caracteriza a las profesiones.</w:t>
      </w:r>
    </w:p>
    <w:p w:rsidR="00894B0A" w:rsidRDefault="00894B0A" w14:paraId="0000031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1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 través de la oferta de electivas multicampus los estudiantes pueden tomar espacios académicos orientados en otros programas académicos que contribuyen a la formación del estudiante. Así mismo, los espacios académicos de segundo idioma y humanidades apoyan esta característica del currículo.</w:t>
      </w:r>
    </w:p>
    <w:p w:rsidR="00894B0A" w:rsidRDefault="00894B0A" w14:paraId="0000031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16" w14:textId="77777777">
      <w:pPr>
        <w:pStyle w:val="Ttulo4"/>
        <w:numPr>
          <w:ilvl w:val="0"/>
          <w:numId w:val="17"/>
        </w:numPr>
        <w:rPr>
          <w:rFonts w:ascii="Arial" w:hAnsi="Arial" w:eastAsia="Arial" w:cs="Arial"/>
        </w:rPr>
      </w:pPr>
      <w:bookmarkStart w:name="_heading=h.1y810tw" w:colFirst="0" w:colLast="0" w:id="20"/>
      <w:bookmarkEnd w:id="20"/>
      <w:r>
        <w:rPr>
          <w:rFonts w:ascii="Arial" w:hAnsi="Arial" w:eastAsia="Arial" w:cs="Arial"/>
        </w:rPr>
        <w:t>Lineamientos Pedagógicos</w:t>
      </w:r>
    </w:p>
    <w:p w:rsidR="00894B0A" w:rsidRDefault="00894B0A" w14:paraId="0000031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1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Los lineamientos que siguen los programas académicos en la Universidad están definidos institucionalmente (Modelo Educativo Pedagógico, USTA 2010); por tanto, el programa fundamenta su acción pedagógica en los lineamientos de la pedagogía tomista, que entiende la educación como un proceso intencional y voluntario mediante el cual el ser humano se desarrolla hacia la perfección de su propio ser y búsqueda de la felicidad. Esta acción educativa, permite al ingeniero civil tomasino ser experto en definir probl</w:t>
      </w:r>
      <w:r>
        <w:rPr>
          <w:rFonts w:ascii="Arial" w:hAnsi="Arial" w:eastAsia="Arial" w:cs="Arial"/>
          <w:color w:val="000000"/>
          <w:sz w:val="24"/>
          <w:szCs w:val="24"/>
        </w:rPr>
        <w:t xml:space="preserve">emáticas y generar soluciones que respondan a las necesidades detectadas. </w:t>
      </w:r>
    </w:p>
    <w:p w:rsidR="00894B0A" w:rsidRDefault="00FF73A0" w14:paraId="0000031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1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Por otra parte, el enfoque pedagógico tomista hace referencia a las actividades de aprendizaje autónomo y el aprendizaje colaborativo. En el programa, el aprendizaje autónomo se orienta al aprendizaje significativo en parte mediante las prácticas, talleres, proyectos, laboratorios y trabajos de grado. Como estrategias de aprendizaje colaborativo, se implementan entre otras los trabajos en grupo, foros, conversatorios e investigación.  </w:t>
      </w:r>
    </w:p>
    <w:p w:rsidR="00894B0A" w:rsidRDefault="00FF73A0" w14:paraId="0000031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1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Desde la filosofía humanista se definen los valores institucionales de responsabilidad, solidaridad, justicia y bien común, cuya práctica contribuye a la construcción de la paz, los cuales constituyen el eje de la educación que se ofrece. Por esto, los procesos de enseñanza-aprendizaje en la Universidad Santo Tomás se fundamentan en principios como: la autonomía, la ética, la libertad, la pertinencia, la pertenencia, la universalidad, el pensamiento crítico, el diálogo, la democracia, la flexibilización, la</w:t>
      </w:r>
      <w:r>
        <w:rPr>
          <w:rFonts w:ascii="Arial" w:hAnsi="Arial" w:eastAsia="Arial" w:cs="Arial"/>
          <w:color w:val="000000"/>
          <w:sz w:val="24"/>
          <w:szCs w:val="24"/>
        </w:rPr>
        <w:t xml:space="preserve"> interdisciplinariedad y la transdisciplinariedad; y se asume que en su desarrollo se integran tanto la investigación como la proyección social, desde la creatividad, la iniciativa, la socialización, el servicio, la justicia, el compromiso y la trascendencia como principios rectores. </w:t>
      </w:r>
    </w:p>
    <w:p w:rsidR="00894B0A" w:rsidRDefault="00FF73A0" w14:paraId="0000031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1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 este modo se define un sistema de valores que perfilan el carácter integral de la formación profesional, la cual tiene su punto de partida en el proyecto de vida de los estudiantes y cuya finalidad es “la integración del saber hacer profesional con el saber obrar de la madurez ética”. Esto significa que la formación profesional se realiza a través de procesos de enseñanza-aprendizaje orientados a desarrollar un saber integral en los estudiantes, en el cual el conocimiento, las habilidades y los valores t</w:t>
      </w:r>
      <w:r>
        <w:rPr>
          <w:rFonts w:ascii="Arial" w:hAnsi="Arial" w:eastAsia="Arial" w:cs="Arial"/>
          <w:color w:val="000000"/>
          <w:sz w:val="24"/>
          <w:szCs w:val="24"/>
        </w:rPr>
        <w:t>ienen la misma importancia, esto es, conocer, saber hacer y ser.</w:t>
      </w:r>
    </w:p>
    <w:p w:rsidR="00894B0A" w:rsidRDefault="00894B0A" w14:paraId="0000031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2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Una de las principales estrategias que permiten generar espacios de trabajo interdisciplinario en la Especialización es la metodología, que durante el trabajo con acompañamiento del docente se basa en diferentes actividades, métodos y técnicas que éste considere pertinentes para el logro de las competencias, de acuerdo con la naturaleza de los ejes de formación o módulos y sus temas; esto es: clase magistral, discusiones y debates, talleres y prácticas supervisadas, guías de trabajo y lecturas dirigidas, tr</w:t>
      </w:r>
      <w:r>
        <w:rPr>
          <w:rFonts w:ascii="Arial" w:hAnsi="Arial" w:eastAsia="Arial" w:cs="Arial"/>
          <w:color w:val="000000"/>
          <w:sz w:val="24"/>
          <w:szCs w:val="24"/>
        </w:rPr>
        <w:t>abajos individuales y de grupos/equipos, exposiciones, presentaciones y sustentaciones y estudio de casos. Igualmente, es el momento apropiado para la aclaración de dudas e inquietudes, que permiten articular al docente como guía y mediador en el tiempo de trabajo independiente del estudiante.</w:t>
      </w:r>
    </w:p>
    <w:p w:rsidR="00894B0A" w:rsidRDefault="00894B0A" w14:paraId="0000032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2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metodología a desarrollar durante el trabajo independiente del estudiante, se basa en lecturas previas o posteriores al trabajo con acompañamiento del docente, que giran en torno a los ejes de formación y temas de cada una de las asignaturas propuestas en el plan de estudios, esto es: estudio de materiales de consulta, consultas e indagaciones, a través de medios virtuales, solución de problemas individuales y grupales en su entorno laboral, desarrollo de guías, informes y ensayos, organización de exposi</w:t>
      </w:r>
      <w:r>
        <w:rPr>
          <w:rFonts w:ascii="Arial" w:hAnsi="Arial" w:eastAsia="Arial" w:cs="Arial"/>
          <w:color w:val="000000"/>
          <w:sz w:val="24"/>
          <w:szCs w:val="24"/>
        </w:rPr>
        <w:t>ciones y presentaciones, visitas de inspección en general. Toda esta estructura metodológica abarca las estrategias y técnicas que posibiliten el desarrollo del pensamiento crítico y el aprendizaje autónomo y significativo del estudiante.</w:t>
      </w:r>
    </w:p>
    <w:p w:rsidR="00894B0A" w:rsidRDefault="00894B0A" w14:paraId="0000032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2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En cuanto a la evaluación, ante sus diversos enfoques y tendencias (medición, juicio de experto, análisis de congruencia, toma de decisiones, emisión de juicios, etc.), de manera coherente con la metodología y tal como lo señala el Ministerio de Educación Nacional en cuanto a que la evaluación es un instrumento que ayuda en gran medida en el aseguramiento de la calidad de la educación superior.</w:t>
      </w:r>
    </w:p>
    <w:p w:rsidR="00894B0A" w:rsidRDefault="00894B0A" w14:paraId="0000032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2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evaluación busca manipular ciertos contenidos técnicos o tecnológicos y formar, de manera integral, privilegiando las dimensiones social y humana que determinan el quehacer universitario; esta opción se adopta procesal y se procura la corrección progresiva y permanente del proceso individual y colectivo de mejoramiento de las habilidades, competencias y logros comprometidos en el programa de Ingeniería Civil. Por consiguiente, con la evaluación se está tratando de cumplir con tres objetivos principales: </w:t>
      </w:r>
      <w:r>
        <w:rPr>
          <w:rFonts w:ascii="Arial" w:hAnsi="Arial" w:eastAsia="Arial" w:cs="Arial"/>
          <w:color w:val="000000"/>
          <w:sz w:val="24"/>
          <w:szCs w:val="24"/>
        </w:rPr>
        <w:t xml:space="preserve">promover el progreso de las actividades de aprendizaje, suministrar información sobre el avance del proceso educativo y servir como elemento de planeación, por lo que realiza un sistema de evaluación de la enseñanza-aprendizaje. </w:t>
      </w:r>
    </w:p>
    <w:p w:rsidR="00894B0A" w:rsidRDefault="00894B0A" w14:paraId="0000032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2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aplicación de estos instrumentos se complementa en el desarrollo de la estrategia con las tres modalidades de evaluación:  </w:t>
      </w:r>
    </w:p>
    <w:p w:rsidR="00894B0A" w:rsidRDefault="00FF73A0" w14:paraId="0000032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2A" w14:textId="77777777">
      <w:pPr>
        <w:pStyle w:val="Normal0"/>
        <w:numPr>
          <w:ilvl w:val="0"/>
          <w:numId w:val="1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Heteroevaluación: cuando el docente o algún agente invitado externo debidamente autorizado, evalúa las evidencias del aprendizaje del estudiante, de acuerdo con las pruebas ordenadas por el mismo docente o por las autoridades académicas del programa.  </w:t>
      </w:r>
    </w:p>
    <w:p w:rsidR="00894B0A" w:rsidRDefault="00FF73A0" w14:paraId="0000032B" w14:textId="77777777">
      <w:pPr>
        <w:pStyle w:val="Normal0"/>
        <w:numPr>
          <w:ilvl w:val="0"/>
          <w:numId w:val="1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Coevaluación: cuando la evaluación de las evidencias del aprendizaje se hace entre pares del curso, por autorización del docente o por las autoridades académicas del programa.  </w:t>
      </w:r>
    </w:p>
    <w:p w:rsidR="00894B0A" w:rsidRDefault="00FF73A0" w14:paraId="0000032C" w14:textId="77777777">
      <w:pPr>
        <w:pStyle w:val="Normal0"/>
        <w:numPr>
          <w:ilvl w:val="0"/>
          <w:numId w:val="18"/>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Autoevaluación, cuando la evaluación del aprendizaje la realiza el mismo estudiante, según autorización del docente o de la autoridad académica del programa.  </w:t>
      </w:r>
    </w:p>
    <w:p w:rsidR="00894B0A" w:rsidRDefault="00894B0A" w14:paraId="0000032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2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Los resultados de la evaluación del aprendizaje se ponderan, de acuerdo con las orientaciones del programa, en función del logro de competencias específicas o de sus componentes, de esta manera se plantean los siguientes resultados.</w:t>
      </w:r>
    </w:p>
    <w:p w:rsidR="00894B0A" w:rsidRDefault="00894B0A" w14:paraId="0000032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0" w14:textId="77777777">
      <w:pPr>
        <w:pStyle w:val="Normal0"/>
        <w:pBdr>
          <w:top w:val="nil"/>
          <w:left w:val="nil"/>
          <w:bottom w:val="nil"/>
          <w:right w:val="nil"/>
          <w:between w:val="nil"/>
        </w:pBdr>
        <w:jc w:val="both"/>
        <w:rPr>
          <w:rFonts w:ascii="Arial" w:hAnsi="Arial" w:eastAsia="Arial" w:cs="Arial"/>
          <w:b/>
          <w:color w:val="000000"/>
          <w:sz w:val="24"/>
          <w:szCs w:val="24"/>
        </w:rPr>
      </w:pPr>
      <w:r>
        <w:rPr>
          <w:rFonts w:ascii="Arial" w:hAnsi="Arial" w:eastAsia="Arial" w:cs="Arial"/>
          <w:b/>
          <w:color w:val="000000"/>
          <w:sz w:val="24"/>
          <w:szCs w:val="24"/>
        </w:rPr>
        <w:t>ESTRATEGIAS PEDAGÓGICAS ASINCRÓNICAS</w:t>
      </w:r>
    </w:p>
    <w:p w:rsidR="00894B0A" w:rsidRDefault="00894B0A" w14:paraId="0000033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basado en proyectos (ABP).</w:t>
      </w:r>
      <w:r>
        <w:rPr>
          <w:rFonts w:ascii="Arial" w:hAnsi="Arial" w:eastAsia="Arial" w:cs="Arial"/>
          <w:color w:val="000000"/>
          <w:sz w:val="24"/>
          <w:szCs w:val="24"/>
        </w:rPr>
        <w:t xml:space="preserve"> Busque que el estudiante conceptualice y profundice en su formación académica a través del desarrollo de proyectos.</w:t>
      </w:r>
    </w:p>
    <w:p w:rsidR="00894B0A" w:rsidRDefault="00894B0A" w14:paraId="0000033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Clase Participativa.</w:t>
      </w:r>
      <w:r>
        <w:rPr>
          <w:rFonts w:ascii="Arial" w:hAnsi="Arial" w:eastAsia="Arial" w:cs="Arial"/>
          <w:color w:val="000000"/>
          <w:sz w:val="24"/>
          <w:szCs w:val="24"/>
        </w:rPr>
        <w:t xml:space="preserve"> se efectuará en diferentes momentos de acuerdo con las necesidades del grupo y según el tema a trabajar. Se puede desarrollar en las siguientes etapas: Indagación, simulación, aplicación, apropiación y socialización.</w:t>
      </w:r>
    </w:p>
    <w:p w:rsidR="00894B0A" w:rsidRDefault="00894B0A" w14:paraId="0000033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Simultáneo de Contenidos en una Segunda Lengua.</w:t>
      </w:r>
      <w:r>
        <w:rPr>
          <w:rFonts w:ascii="Arial" w:hAnsi="Arial" w:eastAsia="Arial" w:cs="Arial"/>
          <w:color w:val="000000"/>
          <w:sz w:val="24"/>
          <w:szCs w:val="24"/>
        </w:rPr>
        <w:t xml:space="preserve"> Los estudiantes tendrán disponible la información en inglés como primera lengua y serán motivados, con la ayuda de los entornos personales de aprendizaje y participación, a la producción de contenido en multimedia en el idioma inglés.</w:t>
      </w:r>
    </w:p>
    <w:p w:rsidR="00894B0A" w:rsidRDefault="00894B0A" w14:paraId="0000033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Clases magistrales.</w:t>
      </w:r>
      <w:r>
        <w:rPr>
          <w:rFonts w:ascii="Arial" w:hAnsi="Arial" w:eastAsia="Arial" w:cs="Arial"/>
          <w:color w:val="000000"/>
          <w:sz w:val="24"/>
          <w:szCs w:val="24"/>
        </w:rPr>
        <w:t xml:space="preserve"> En las cuales el docente explica de manera general los conceptos relacionados con los diferentes contenidos temáticos.</w:t>
      </w:r>
    </w:p>
    <w:p w:rsidR="00894B0A" w:rsidRDefault="00894B0A" w14:paraId="0000033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Estudio de Casos.</w:t>
      </w:r>
      <w:r>
        <w:rPr>
          <w:rFonts w:ascii="Arial" w:hAnsi="Arial" w:eastAsia="Arial" w:cs="Arial"/>
          <w:color w:val="000000"/>
          <w:sz w:val="24"/>
          <w:szCs w:val="24"/>
        </w:rPr>
        <w:t xml:space="preserve"> (A partir de la proposición de casos, se invita a que el estudiante argumente debata y aporte opiniones) Trabajo Colaborativo (se crean grupos de trabajo que fomenten la colaboración y desarrollo de actividades de manera grupal) </w:t>
      </w:r>
    </w:p>
    <w:p w:rsidR="00894B0A" w:rsidRDefault="00894B0A" w14:paraId="0000033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Autónomo.</w:t>
      </w:r>
      <w:r>
        <w:rPr>
          <w:rFonts w:ascii="Arial" w:hAnsi="Arial" w:eastAsia="Arial" w:cs="Arial"/>
          <w:color w:val="000000"/>
          <w:sz w:val="24"/>
          <w:szCs w:val="24"/>
        </w:rPr>
        <w:t xml:space="preserve"> (promoviendo el desarrollo de actividades para desarrollar fuera del aula) Seminario Alemán (incentiva la participación, la comunicación, la proliferación de ideas, el debate, y la interacción).</w:t>
      </w:r>
    </w:p>
    <w:p w:rsidR="00894B0A" w:rsidRDefault="00894B0A" w14:paraId="0000033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3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La enseñanza por descubrimiento.</w:t>
      </w:r>
      <w:r>
        <w:rPr>
          <w:rFonts w:ascii="Arial" w:hAnsi="Arial" w:eastAsia="Arial" w:cs="Arial"/>
          <w:color w:val="000000"/>
          <w:sz w:val="24"/>
          <w:szCs w:val="24"/>
        </w:rPr>
        <w:t xml:space="preserve"> Busca que el estudiante, a través de la investigación y el pensamiento crítico, genere de forma creativa soluciones que beneficien a la sociedad.</w:t>
      </w:r>
    </w:p>
    <w:p w:rsidR="00894B0A" w:rsidRDefault="00FF73A0" w14:paraId="0000033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4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Entornos virtuales de aprendizaje y participación.</w:t>
      </w:r>
      <w:r>
        <w:rPr>
          <w:rFonts w:ascii="Arial" w:hAnsi="Arial" w:eastAsia="Arial" w:cs="Arial"/>
          <w:color w:val="000000"/>
          <w:sz w:val="24"/>
          <w:szCs w:val="24"/>
        </w:rPr>
        <w:t xml:space="preserve"> Con la ayuda de las Tecnologías para el Empoderamiento y la Participación, los estudiantes desarrollarán canales de video, blogs, redes temáticas, foros virtuales, etc., en los cuales participan con exposiciones, preguntas y opiniones, publicando información para ser sometida a la opinión y evaluación de los compañeros de clase y el docente.</w:t>
      </w:r>
    </w:p>
    <w:p w:rsidR="00894B0A" w:rsidRDefault="00894B0A" w14:paraId="0000034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4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Tutorías.</w:t>
      </w:r>
      <w:r>
        <w:rPr>
          <w:rFonts w:ascii="Arial" w:hAnsi="Arial" w:eastAsia="Arial" w:cs="Arial"/>
          <w:color w:val="000000"/>
          <w:sz w:val="24"/>
          <w:szCs w:val="24"/>
        </w:rPr>
        <w:t xml:space="preserve"> En las cuales el docente y los estudiantes discuten diferentes aspectos y fases de las diferentes asignaciones con el fin de verificar la validez y precisión en el estudio.</w:t>
      </w:r>
    </w:p>
    <w:p w:rsidR="00894B0A" w:rsidRDefault="00894B0A" w14:paraId="0000034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4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Plataforma virtual Moodle.</w:t>
      </w:r>
      <w:r>
        <w:rPr>
          <w:rFonts w:ascii="Arial" w:hAnsi="Arial" w:eastAsia="Arial" w:cs="Arial"/>
          <w:color w:val="000000"/>
          <w:sz w:val="24"/>
          <w:szCs w:val="24"/>
        </w:rPr>
        <w:t xml:space="preserve"> esta plataforma virtual es un sistema libre de gestión de cursos, que permite gestión de contenidos en todos sus aspectos: creación, mantenimiento, publicación y presentación.</w:t>
      </w:r>
    </w:p>
    <w:p w:rsidR="00894B0A" w:rsidRDefault="00894B0A" w14:paraId="0000034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4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Método de indagación.</w:t>
      </w:r>
      <w:r>
        <w:rPr>
          <w:rFonts w:ascii="Arial" w:hAnsi="Arial" w:eastAsia="Arial" w:cs="Arial"/>
          <w:color w:val="000000"/>
          <w:sz w:val="24"/>
          <w:szCs w:val="24"/>
        </w:rPr>
        <w:t xml:space="preserve"> La indagación critica creativa es una estrategia conserva los principios de las comunidades de indagación y se orienta a procedimientos pedagógicos que permiten mejores condiciones de aprendizaje.</w:t>
      </w:r>
    </w:p>
    <w:p w:rsidR="00894B0A" w:rsidRDefault="00894B0A" w14:paraId="0000034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4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Enseñanza por descubrimiento.</w:t>
      </w:r>
      <w:r>
        <w:rPr>
          <w:rFonts w:ascii="Arial" w:hAnsi="Arial" w:eastAsia="Arial" w:cs="Arial"/>
          <w:color w:val="000000"/>
          <w:sz w:val="24"/>
          <w:szCs w:val="24"/>
        </w:rPr>
        <w:t xml:space="preserve"> Es una forma de transmitir y enseñar conocimientos y favorece el proceso de aprendizaje del estudiante </w:t>
      </w:r>
    </w:p>
    <w:p w:rsidR="00894B0A" w:rsidRDefault="00894B0A" w14:paraId="0000034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4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Enseñanza tradicional.</w:t>
      </w:r>
      <w:r>
        <w:rPr>
          <w:rFonts w:ascii="Arial" w:hAnsi="Arial" w:eastAsia="Arial" w:cs="Arial"/>
          <w:color w:val="000000"/>
          <w:sz w:val="24"/>
          <w:szCs w:val="24"/>
        </w:rPr>
        <w:t xml:space="preserve"> Es un modelo clásico transmisioncita de contenidos de parte del docente hacia el estudiante.</w:t>
      </w:r>
    </w:p>
    <w:p w:rsidR="00894B0A" w:rsidRDefault="00894B0A" w14:paraId="0000034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4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Enseñanza expositiva.</w:t>
      </w:r>
      <w:r>
        <w:rPr>
          <w:rFonts w:ascii="Arial" w:hAnsi="Arial" w:eastAsia="Arial" w:cs="Arial"/>
          <w:color w:val="000000"/>
          <w:sz w:val="24"/>
          <w:szCs w:val="24"/>
        </w:rPr>
        <w:t xml:space="preserve"> Se presenta un contenido informativo conceptual, organizado en su forma final, para que el estudiante relacione los contenidos con base en conceptos.</w:t>
      </w:r>
    </w:p>
    <w:p w:rsidR="00894B0A" w:rsidRDefault="00FF73A0" w14:paraId="0000034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4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Clases magistrales.</w:t>
      </w:r>
      <w:r>
        <w:rPr>
          <w:rFonts w:ascii="Arial" w:hAnsi="Arial" w:eastAsia="Arial" w:cs="Arial"/>
          <w:color w:val="000000"/>
          <w:sz w:val="24"/>
          <w:szCs w:val="24"/>
        </w:rPr>
        <w:t xml:space="preserve"> En las cuales el docente explica de manera general los conceptos relacionados con los diferentes contenidos temáticos.</w:t>
      </w:r>
    </w:p>
    <w:p w:rsidR="00894B0A" w:rsidRDefault="00894B0A" w14:paraId="0000034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50" w14:textId="77777777">
      <w:pPr>
        <w:pStyle w:val="Normal0"/>
        <w:pBdr>
          <w:top w:val="nil"/>
          <w:left w:val="nil"/>
          <w:bottom w:val="nil"/>
          <w:right w:val="nil"/>
          <w:between w:val="nil"/>
        </w:pBdr>
        <w:jc w:val="both"/>
        <w:rPr>
          <w:rFonts w:ascii="Arial" w:hAnsi="Arial" w:eastAsia="Arial" w:cs="Arial"/>
          <w:b/>
          <w:color w:val="000000"/>
          <w:sz w:val="24"/>
          <w:szCs w:val="24"/>
        </w:rPr>
      </w:pPr>
      <w:r>
        <w:rPr>
          <w:rFonts w:ascii="Arial" w:hAnsi="Arial" w:eastAsia="Arial" w:cs="Arial"/>
          <w:b/>
          <w:color w:val="000000"/>
          <w:sz w:val="24"/>
          <w:szCs w:val="24"/>
        </w:rPr>
        <w:t>ESTRATEGIAS PEDAGÓGICAS SINCRÓNICAS</w:t>
      </w:r>
    </w:p>
    <w:p w:rsidR="00894B0A" w:rsidRDefault="00FF73A0" w14:paraId="0000035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5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Blogs.</w:t>
      </w:r>
      <w:r>
        <w:rPr>
          <w:rFonts w:ascii="Arial" w:hAnsi="Arial" w:eastAsia="Arial" w:cs="Arial"/>
          <w:color w:val="000000"/>
          <w:sz w:val="24"/>
          <w:szCs w:val="24"/>
        </w:rPr>
        <w:t xml:space="preserve"> Es una herramienta muy rica en cuanto a funcionalidades. Puede actualizarse con mucha frecuencia y la información aparece categorizada según el interés de su creador. Tiene un estilo informal o conversacional y posibilita el intercambio de opiniones entre alumnos y docentes. Como profesor online, se puede utilizar para colocar información adicional o páginas de interés, ahondar en temas que requieren mayor extensión o son difíciles de entender, tareas o asignaciones, imágenes o vídeos de cualquier tipo, et</w:t>
      </w:r>
      <w:r>
        <w:rPr>
          <w:rFonts w:ascii="Arial" w:hAnsi="Arial" w:eastAsia="Arial" w:cs="Arial"/>
          <w:color w:val="000000"/>
          <w:sz w:val="24"/>
          <w:szCs w:val="24"/>
        </w:rPr>
        <w:t xml:space="preserve">c.  </w:t>
      </w:r>
    </w:p>
    <w:p w:rsidR="00894B0A" w:rsidRDefault="00894B0A" w14:paraId="0000035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5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Comunidades o Foros.</w:t>
      </w:r>
      <w:r>
        <w:rPr>
          <w:rFonts w:ascii="Arial" w:hAnsi="Arial" w:eastAsia="Arial" w:cs="Arial"/>
          <w:color w:val="000000"/>
          <w:sz w:val="24"/>
          <w:szCs w:val="24"/>
        </w:rPr>
        <w:t xml:space="preserve"> Los foros se convirtieron durante un tiempo en el mayor recurso de contacto con el alumnado de las empresas de e-learning. </w:t>
      </w:r>
    </w:p>
    <w:p w:rsidR="00894B0A" w:rsidRDefault="00894B0A" w14:paraId="0000035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5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Chat.</w:t>
      </w:r>
      <w:r>
        <w:rPr>
          <w:rFonts w:ascii="Arial" w:hAnsi="Arial" w:eastAsia="Arial" w:cs="Arial"/>
          <w:color w:val="000000"/>
          <w:sz w:val="24"/>
          <w:szCs w:val="24"/>
        </w:rPr>
        <w:t xml:space="preserve"> Como hemos dicho, la plataforma institucional permite la creación de cursos en directo de muy distintas formas. En cursos para 150 asistentes, se hace necesario un chat donde todos los participantes puedan decir lo que deseen sin que el profesor pierda el ritmo de la clase. Las preguntas se guardan para que en el momento oportuno el profesor la resuelva una por una, aunque por supuesto, puede contestar al momento si lo desea.</w:t>
      </w:r>
    </w:p>
    <w:p w:rsidR="00894B0A" w:rsidRDefault="00894B0A" w14:paraId="0000035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5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M-Learning</w:t>
      </w:r>
      <w:r>
        <w:rPr>
          <w:rFonts w:ascii="Arial" w:hAnsi="Arial" w:eastAsia="Arial" w:cs="Arial"/>
          <w:color w:val="000000"/>
          <w:sz w:val="24"/>
          <w:szCs w:val="24"/>
        </w:rPr>
        <w:t>. El aprendizaje móvil está en continuo crecimiento y es una estrategia de enseñanza que no se debe olvidar. El acceso a contenidos es rápido y facilita la colaboración entre los participantes.</w:t>
      </w:r>
    </w:p>
    <w:p w:rsidR="00894B0A" w:rsidRDefault="00894B0A" w14:paraId="0000035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5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Estudio de caso.</w:t>
      </w:r>
      <w:r>
        <w:rPr>
          <w:rFonts w:ascii="Arial" w:hAnsi="Arial" w:eastAsia="Arial" w:cs="Arial"/>
          <w:color w:val="000000"/>
          <w:sz w:val="24"/>
          <w:szCs w:val="24"/>
        </w:rPr>
        <w:t xml:space="preserve"> Es el análisis de un hecho real o imaginario, con la finalidad de interpretarlo, reflexionar o resolverlo. Algunos ejemplos de recursos que se pueden emplear para esta estrategia son: documentos, vídeos, películas, noticias, entre otros.</w:t>
      </w:r>
    </w:p>
    <w:p w:rsidR="00894B0A" w:rsidRDefault="00FF73A0" w14:paraId="0000035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5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Portafolio.</w:t>
      </w:r>
      <w:r>
        <w:rPr>
          <w:rFonts w:ascii="Arial" w:hAnsi="Arial" w:eastAsia="Arial" w:cs="Arial"/>
          <w:color w:val="000000"/>
          <w:sz w:val="24"/>
          <w:szCs w:val="24"/>
        </w:rPr>
        <w:t xml:space="preserve"> Se trata de una estrategia que permite dar seguimiento a los trabajos de los estudiantes, en este espacio personal (que está disponible en muchas de las plataformas de trabajo virtual) se concentran las actividades realizadas, documentos consultados, investigaciones y diversas evidencias del proceso de enseñanza-aprendizaje. Es también un excelente instrumento de evaluación, ya que provee al docente (así como al estudiante) de evidencias para valorar los logros y las áreas de oportunidad del proceso en gen</w:t>
      </w:r>
      <w:r>
        <w:rPr>
          <w:rFonts w:ascii="Arial" w:hAnsi="Arial" w:eastAsia="Arial" w:cs="Arial"/>
          <w:color w:val="000000"/>
          <w:sz w:val="24"/>
          <w:szCs w:val="24"/>
        </w:rPr>
        <w:t>eral.</w:t>
      </w:r>
    </w:p>
    <w:p w:rsidR="00894B0A" w:rsidRDefault="00894B0A" w14:paraId="0000035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5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Glosario Colaborativo.</w:t>
      </w:r>
      <w:r>
        <w:rPr>
          <w:rFonts w:ascii="Arial" w:hAnsi="Arial" w:eastAsia="Arial" w:cs="Arial"/>
          <w:color w:val="000000"/>
          <w:sz w:val="24"/>
          <w:szCs w:val="24"/>
        </w:rPr>
        <w:t xml:space="preserve"> Esta estrategia consiste en que los estudiantes vayan construyendo un glosario durante el curso de las sesiones a medida que encuentran términos o palabras desconocidas. Otra variante puede ser el asignarle directamente a cada alumno un término o palabra en concreto para que investigue su definición y la comparta con el resto del grupo. De esta forma se fomenta la corresponsabilidad y se favorece el aprendizaje de los conceptos o términos.</w:t>
      </w:r>
    </w:p>
    <w:p w:rsidR="00894B0A" w:rsidRDefault="00894B0A" w14:paraId="0000035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basado en proyectos (ABP).</w:t>
      </w:r>
      <w:r>
        <w:rPr>
          <w:rFonts w:ascii="Arial" w:hAnsi="Arial" w:eastAsia="Arial" w:cs="Arial"/>
          <w:color w:val="000000"/>
          <w:sz w:val="24"/>
          <w:szCs w:val="24"/>
        </w:rPr>
        <w:t xml:space="preserve"> Busque que el estudiante conceptualice y profundice en su formación académica a través del desarrollo de proyectos.</w:t>
      </w:r>
    </w:p>
    <w:p w:rsidR="00894B0A" w:rsidRDefault="00894B0A" w14:paraId="0000036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Autogestión o autoaprendizaje.</w:t>
      </w:r>
      <w:r>
        <w:rPr>
          <w:rFonts w:ascii="Arial" w:hAnsi="Arial" w:eastAsia="Arial" w:cs="Arial"/>
          <w:color w:val="000000"/>
          <w:sz w:val="24"/>
          <w:szCs w:val="24"/>
        </w:rPr>
        <w:t xml:space="preserve"> Busca que el estudiante a través de su independencia e iniciativa identifique las diferentes necesidades del conocimiento, para cumplir con sus objetivos de formación.</w:t>
      </w:r>
    </w:p>
    <w:p w:rsidR="00894B0A" w:rsidRDefault="00894B0A" w14:paraId="0000036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Clase Participativa.</w:t>
      </w:r>
      <w:r>
        <w:rPr>
          <w:rFonts w:ascii="Arial" w:hAnsi="Arial" w:eastAsia="Arial" w:cs="Arial"/>
          <w:color w:val="000000"/>
          <w:sz w:val="24"/>
          <w:szCs w:val="24"/>
        </w:rPr>
        <w:t xml:space="preserve"> Se efectuará en diferentes momentos de acuerdo con las necesidades del grupo y según el tema a trabajar. Se puede desarrollar en las siguientes etapas: Indagación, simulación, aplicación, apropiación y socialización.</w:t>
      </w:r>
    </w:p>
    <w:p w:rsidR="00894B0A" w:rsidRDefault="00894B0A" w14:paraId="0000036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Simultáneo de Contenidos en una Segunda Lengua.</w:t>
      </w:r>
      <w:r>
        <w:rPr>
          <w:rFonts w:ascii="Arial" w:hAnsi="Arial" w:eastAsia="Arial" w:cs="Arial"/>
          <w:color w:val="000000"/>
          <w:sz w:val="24"/>
          <w:szCs w:val="24"/>
        </w:rPr>
        <w:t xml:space="preserve"> Los estudiantes tendrán disponible la información en inglés como primera lengua y serán motivados, con la ayuda de los entornos personales de aprendizaje y participación, a la producción de contenido en multimedia en el idioma inglés.</w:t>
      </w:r>
    </w:p>
    <w:p w:rsidR="00894B0A" w:rsidRDefault="00894B0A" w14:paraId="0000036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Aprendizaje Autónomo.</w:t>
      </w:r>
      <w:r>
        <w:rPr>
          <w:rFonts w:ascii="Arial" w:hAnsi="Arial" w:eastAsia="Arial" w:cs="Arial"/>
          <w:color w:val="000000"/>
          <w:sz w:val="24"/>
          <w:szCs w:val="24"/>
        </w:rPr>
        <w:t xml:space="preserve"> (Promoviendo el desarrollo de actividades para desarrollar fuera del aula).</w:t>
      </w:r>
    </w:p>
    <w:p w:rsidR="00894B0A" w:rsidRDefault="00894B0A" w14:paraId="0000036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Entornos virtuales de aprendizaje y participación.</w:t>
      </w:r>
      <w:r>
        <w:rPr>
          <w:rFonts w:ascii="Arial" w:hAnsi="Arial" w:eastAsia="Arial" w:cs="Arial"/>
          <w:color w:val="000000"/>
          <w:sz w:val="24"/>
          <w:szCs w:val="24"/>
        </w:rPr>
        <w:t xml:space="preserve"> Con la ayuda de las Tecnologías para el Empoderamiento y la Participación, los estudiantes desarrollarán canales de video, blogs, redes temáticas, foros virtuales, etc., en los cuales participan con exposiciones, preguntas y opiniones, publicando información para ser sometida a la opinión y evaluación de los compañeros de clase y el docente.</w:t>
      </w:r>
    </w:p>
    <w:p w:rsidR="00894B0A" w:rsidRDefault="00894B0A" w14:paraId="0000036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Tutorías.</w:t>
      </w:r>
      <w:r>
        <w:rPr>
          <w:rFonts w:ascii="Arial" w:hAnsi="Arial" w:eastAsia="Arial" w:cs="Arial"/>
          <w:color w:val="000000"/>
          <w:sz w:val="24"/>
          <w:szCs w:val="24"/>
        </w:rPr>
        <w:t xml:space="preserve"> En las cuales el docente y los estudiantes discuten diferentes aspectos y fases de las diferentes asignaciones con el fin de verificar la validez y precisión en el estudio.</w:t>
      </w:r>
    </w:p>
    <w:p w:rsidR="00894B0A" w:rsidRDefault="00894B0A" w14:paraId="0000036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6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Plataforma virtual Moodle.</w:t>
      </w:r>
      <w:r>
        <w:rPr>
          <w:rFonts w:ascii="Arial" w:hAnsi="Arial" w:eastAsia="Arial" w:cs="Arial"/>
          <w:color w:val="000000"/>
          <w:sz w:val="24"/>
          <w:szCs w:val="24"/>
        </w:rPr>
        <w:t xml:space="preserve"> Esta plataforma virtual es un sistema libre de gestión de cursos, que permite gestión de contenidos en todos sus aspectos: creación, mantenimiento, publicación y presentación.</w:t>
      </w:r>
    </w:p>
    <w:p w:rsidR="00894B0A" w:rsidRDefault="00894B0A" w14:paraId="0000036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7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71" w14:textId="77777777">
      <w:pPr>
        <w:pStyle w:val="Ttulo4"/>
        <w:numPr>
          <w:ilvl w:val="0"/>
          <w:numId w:val="17"/>
        </w:numPr>
        <w:rPr>
          <w:rFonts w:ascii="Arial" w:hAnsi="Arial" w:eastAsia="Arial" w:cs="Arial"/>
        </w:rPr>
      </w:pPr>
      <w:bookmarkStart w:name="_heading=h.4i7ojhp" w:colFirst="0" w:colLast="0" w:id="21"/>
      <w:bookmarkEnd w:id="21"/>
      <w:r>
        <w:rPr>
          <w:rFonts w:ascii="Arial" w:hAnsi="Arial" w:eastAsia="Arial" w:cs="Arial"/>
        </w:rPr>
        <w:t>Lineamientos de Investigación</w:t>
      </w:r>
    </w:p>
    <w:p w:rsidR="00894B0A" w:rsidRDefault="00894B0A" w14:paraId="0000037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7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Santo Tomás, mediante el Proyecto Investigativo Institucional (PROIN), busca establecer el marco en el cual se desarrollen las actividades de investigación y generación del conocimiento de acuerdo con el Proyecto Educativo Institucional (PEI), su Estatuto Orgánico y en general en sus políticas, estrategias y aportes realizados por la comunidad universitaria. Este modelo investigativo está en constante evaluación y construcción, como es natural en el devenir de los procesos de generación del c</w:t>
      </w:r>
      <w:r>
        <w:rPr>
          <w:rFonts w:ascii="Arial" w:hAnsi="Arial" w:eastAsia="Arial" w:cs="Arial"/>
          <w:color w:val="000000"/>
          <w:sz w:val="24"/>
          <w:szCs w:val="24"/>
        </w:rPr>
        <w:t xml:space="preserve">onocimiento. El PROIN destaca el enfoque tomista en la aproximación científica al estudio de la realidad, la problematización de los hechos y la búsqueda de la verdad. En este sentido, la Universidad reconoce la interdisciplinariedad de los problemas, su inherente complejidad, y el componente antropocéntrico que genera impacto en el medio de los resultados obtenidos en los procesos investigativos llevados a cabo en la Universidad.  </w:t>
      </w:r>
    </w:p>
    <w:p w:rsidR="00894B0A" w:rsidRDefault="00FF73A0" w14:paraId="0000037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7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formación para la investigación se define en la Política de Investigación de la Universidad Santo Tomás, como la investigación que busca la comprensión del conocimiento en aplicaciones prácticas, facilitando su apropiación y motivando el espíritu investigativo de estudiantes y docentes. A nivel institucional se contemplan 3 estrategias pedagógicas para este fin: dirección y asesorías de trabajos de grado, incorporación de estudiantes en proyectos de investigación, y desarrollo de habilidades mediante eje</w:t>
      </w:r>
      <w:r>
        <w:rPr>
          <w:rFonts w:ascii="Arial" w:hAnsi="Arial" w:eastAsia="Arial" w:cs="Arial"/>
          <w:color w:val="000000"/>
          <w:sz w:val="24"/>
          <w:szCs w:val="24"/>
        </w:rPr>
        <w:t xml:space="preserve">rcicios de investigación en el proceso académico del estudiante. La investigación se lleva a cabo mediante los proyectos de las líneas de investigación pertenecientes a los grupos de investigación y que está comprometida con la generación de conocimiento y la formación de investigadores.  </w:t>
      </w:r>
    </w:p>
    <w:p w:rsidR="00894B0A" w:rsidRDefault="00FF73A0" w14:paraId="0000037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7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Investigación en la Facultad de Ingeniería Civil de la Universidad Santo Tomás, se articula con la docencia, la proyección social y la internacionalización. Con la Docencia, induce en los espacios académicos el trabajo de campo y el trabajo experimental. Con la proyección social, produce un impacto en la comunidad contribuyendo con sus resultados analíticos al fortalecimiento del desarrollo sostenible. Con la internacionalización, facilita la movilidad académica de docentes y estudiantes, la participació</w:t>
      </w:r>
      <w:r>
        <w:rPr>
          <w:rFonts w:ascii="Arial" w:hAnsi="Arial" w:eastAsia="Arial" w:cs="Arial"/>
          <w:color w:val="000000"/>
          <w:sz w:val="24"/>
          <w:szCs w:val="24"/>
        </w:rPr>
        <w:t xml:space="preserve">n en redes de investigación nacional e internacional, y la firma y ejecución de convenios interinstitucionales.  </w:t>
      </w:r>
    </w:p>
    <w:p w:rsidR="00894B0A" w:rsidRDefault="00FF73A0" w14:paraId="0000037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7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Dentro de los objetivos específicos de la Facultad se encuentra el promover el desarrollo investigativo disciplinario, interdisciplinario y transdisciplinario en los campos fundamentales de estudio de la ingeniería, mediante la participación activa y conjunta entre docentes y estudiantes, en las convocatorias nacionales o internacionales de fomento de la investigación, con el ánimo de dar respuesta a las necesidades del entorno y a la profundización y generación de nuevo conocimiento. Vincular al programa d</w:t>
      </w:r>
      <w:r>
        <w:rPr>
          <w:rFonts w:ascii="Arial" w:hAnsi="Arial" w:eastAsia="Arial" w:cs="Arial"/>
          <w:color w:val="000000"/>
          <w:sz w:val="24"/>
          <w:szCs w:val="24"/>
        </w:rPr>
        <w:t xml:space="preserve">e Ingeniería Civil en los requerimientos sociales a nivel de planeación, diseño y seguimiento de obras civiles, involucrando a los estudiantes en los proyectos que se desarrollen a través del consultorio de ingeniería, brindando un apoyo técnico y social a los sectores más necesitados en armonía con los principios filosóficos y humanísticos institucionales. </w:t>
      </w:r>
    </w:p>
    <w:p w:rsidR="00894B0A" w:rsidRDefault="00FF73A0" w14:paraId="0000037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7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Así como contar con laboratorios dotados con equipos de buena tecnología, fundamentados en las normas técnicas nacionales y estándares internacionales, para garantizar la calidad del aprendizaje y facilitar el desarrollo de investigaciones interdisciplinarias de Ingeniería dando lugar a impactos positivos en el contexto local y regional, lo cual redundará en el posicionamiento y fortalecimiento del grupo de investigación del programa .La investigación en la Facultad de Ingeniería Civil se desarrolla con los</w:t>
      </w:r>
      <w:r>
        <w:rPr>
          <w:rFonts w:ascii="Arial" w:hAnsi="Arial" w:eastAsia="Arial" w:cs="Arial"/>
          <w:color w:val="000000"/>
          <w:sz w:val="24"/>
          <w:szCs w:val="24"/>
        </w:rPr>
        <w:t xml:space="preserve"> docentes, quienes actúan como líderes de los proyectos y motivadores de los estudiantes para la vinculación participativa en los mismos desde el aula de clase hasta lograr la investigación formal dirigida. </w:t>
      </w:r>
    </w:p>
    <w:p w:rsidR="00894B0A" w:rsidRDefault="00FF73A0" w14:paraId="0000037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7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 través del sistema investigativo de la universidad, se orientará a los investigadores con el fin de obtener el máximo beneficio académico e innovador. Se mantendrá la búsqueda de alianzas de ámbito local y externo que faciliten el acceso a la obtención de nuevos recursos financieros y a maximizar el aprovechamiento de los existentes. La Universidad fortalecerá las siguientes líneas de acción: </w:t>
      </w:r>
    </w:p>
    <w:p w:rsidR="00894B0A" w:rsidRDefault="00FF73A0" w14:paraId="0000037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7F" w14:textId="77777777">
      <w:pPr>
        <w:pStyle w:val="Normal0"/>
        <w:numPr>
          <w:ilvl w:val="0"/>
          <w:numId w:val="1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Mayor control e incentivos a los entes investigadores de la universidad. </w:t>
      </w:r>
    </w:p>
    <w:p w:rsidR="00894B0A" w:rsidRDefault="00FF73A0" w14:paraId="00000380" w14:textId="77777777">
      <w:pPr>
        <w:pStyle w:val="Normal0"/>
        <w:numPr>
          <w:ilvl w:val="0"/>
          <w:numId w:val="1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Establecimiento de alianzas estratégicas con organismos nacionales e internacionales. </w:t>
      </w:r>
    </w:p>
    <w:p w:rsidR="00894B0A" w:rsidRDefault="00FF73A0" w14:paraId="00000381" w14:textId="77777777">
      <w:pPr>
        <w:pStyle w:val="Normal0"/>
        <w:numPr>
          <w:ilvl w:val="0"/>
          <w:numId w:val="1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Intercambio de conocimientos, tecnología y experiencias con instituciones nacionales y extranjeras, </w:t>
      </w:r>
    </w:p>
    <w:p w:rsidR="00894B0A" w:rsidRDefault="00FF73A0" w14:paraId="00000382" w14:textId="77777777">
      <w:pPr>
        <w:pStyle w:val="Normal0"/>
        <w:numPr>
          <w:ilvl w:val="0"/>
          <w:numId w:val="1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Mediante la consecución y mantenimiento de convenios interinstitucionales.</w:t>
      </w:r>
    </w:p>
    <w:p w:rsidR="00894B0A" w:rsidRDefault="00FF73A0" w14:paraId="00000383" w14:textId="77777777">
      <w:pPr>
        <w:pStyle w:val="Normal0"/>
        <w:numPr>
          <w:ilvl w:val="0"/>
          <w:numId w:val="1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Fortalecimiento y seguimiento del plan de créditos dentro de la universidad, dando especial énfasis a los componentes investigativos del sistema.</w:t>
      </w:r>
    </w:p>
    <w:p w:rsidR="00894B0A" w:rsidRDefault="00894B0A" w14:paraId="0000038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8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Facultad de Ingeniería Civil de la Universidad Santo Tomás seccional Tunja, cuenta con un grupo de investigación llamado ACBI “Ambiental, Civil, y básicas en Investigación”. El cual cuenta con, (Registro en COLCIENCIAS: COL0044959) fue formado en el año 2004 y trabaja las áreas aplicadas de la ingeniería Civil. Actualmente se encuentra en la categoría B de Minciencias. </w:t>
      </w:r>
    </w:p>
    <w:p w:rsidR="00894B0A" w:rsidRDefault="00FF73A0" w14:paraId="0000038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8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Este grupo está conformado por cinco líneas de Investigación, las cuales se encuentran activas; éstas soportan programas de especialización y de Maestría. Las líneas definidas por la facultad que actualmente están en curso son:</w:t>
      </w:r>
    </w:p>
    <w:p w:rsidR="00894B0A" w:rsidRDefault="00894B0A" w14:paraId="0000038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89" w14:textId="77777777">
      <w:pPr>
        <w:pStyle w:val="Normal0"/>
        <w:numPr>
          <w:ilvl w:val="0"/>
          <w:numId w:val="2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Línea de Geotecnia, Vías y Transporte.</w:t>
      </w:r>
    </w:p>
    <w:p w:rsidR="00894B0A" w:rsidRDefault="00FF73A0" w14:paraId="0000038A" w14:textId="77777777">
      <w:pPr>
        <w:pStyle w:val="Normal0"/>
        <w:numPr>
          <w:ilvl w:val="0"/>
          <w:numId w:val="2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Línea de Estructuras, Construcción y nuevos materiales.</w:t>
      </w:r>
    </w:p>
    <w:p w:rsidR="00894B0A" w:rsidRDefault="00FF73A0" w14:paraId="0000038B" w14:textId="77777777">
      <w:pPr>
        <w:pStyle w:val="Normal0"/>
        <w:numPr>
          <w:ilvl w:val="0"/>
          <w:numId w:val="20"/>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Línea de Hidroambiental y desarrollo sostenible.</w:t>
      </w:r>
    </w:p>
    <w:p w:rsidR="00894B0A" w:rsidRDefault="00894B0A" w14:paraId="0000038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8D" w14:textId="77777777">
      <w:pPr>
        <w:pStyle w:val="Ttulo4"/>
        <w:numPr>
          <w:ilvl w:val="0"/>
          <w:numId w:val="17"/>
        </w:numPr>
        <w:rPr>
          <w:rFonts w:ascii="Arial" w:hAnsi="Arial" w:eastAsia="Arial" w:cs="Arial"/>
          <w:color w:val="000000"/>
        </w:rPr>
      </w:pPr>
      <w:bookmarkStart w:name="_heading=h.2xcytpi" w:colFirst="0" w:colLast="0" w:id="22"/>
      <w:bookmarkEnd w:id="22"/>
      <w:r>
        <w:rPr>
          <w:rFonts w:ascii="Arial" w:hAnsi="Arial" w:eastAsia="Arial" w:cs="Arial"/>
        </w:rPr>
        <w:t>Lineamientos de Proyección Social.</w:t>
      </w:r>
    </w:p>
    <w:p w:rsidR="00894B0A" w:rsidRDefault="00894B0A" w14:paraId="0000038E"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8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Santo Tomás concibe la interacción de las tres funciones universitarias en razón a que su articulación debe estar al servicio de la “dignificación de la persona humana y la defensa de sus derechos, el fomento de la formación, integración y participación en los procesos de transformación curricular, la generación de nuevos conocimientos y el desarrollo de procesos sociales para la inclusión, el bienestar y la democracia” (USTA, 2015, p. 23), en razón a lo anterior, la USTA privilegia la Proyec</w:t>
      </w:r>
      <w:r>
        <w:rPr>
          <w:rFonts w:ascii="Arial" w:hAnsi="Arial" w:eastAsia="Arial" w:cs="Arial"/>
          <w:color w:val="000000"/>
          <w:sz w:val="24"/>
          <w:szCs w:val="24"/>
        </w:rPr>
        <w:t>ción Social como función sustantiva teleológica, cuyas demandas convierten en mediaciones de las otras dos funciones.</w:t>
      </w:r>
    </w:p>
    <w:p w:rsidR="00894B0A" w:rsidRDefault="00894B0A" w14:paraId="0000039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9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concepción de esas funciones está condicionada por la naturaleza institucional y su misión. La USTA privilegia la proyección social como función sustantiva teleológica, cuyas demandas convierten en mediaciones necesarias tanto la investigación como la docencia. La proyección social es la intención final de las otras dos funciones sustantivas. Debe entenderse, por una parte, la formación por la universidad de las nuevas generaciones con un compromiso social y, por otra, la intervención o impacto social qu</w:t>
      </w:r>
      <w:r>
        <w:rPr>
          <w:rFonts w:ascii="Arial" w:hAnsi="Arial" w:eastAsia="Arial" w:cs="Arial"/>
          <w:color w:val="000000"/>
          <w:sz w:val="24"/>
          <w:szCs w:val="24"/>
        </w:rPr>
        <w:t>e tiene la universidad en su entorno.</w:t>
      </w:r>
    </w:p>
    <w:p w:rsidR="00894B0A" w:rsidRDefault="00894B0A" w14:paraId="0000039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9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Los lineamientos del modelo de Proyección Social se basan en la postura ético-política-ambiental de la USTA: responsabilidad, ética de participación, solidaridad, justicia y paz. Esto implica que su implementación se sustenta y legítima en los principios del humanismo cristiano. Desde la gestión y ejecución de un compromiso participativo compartido con las comunidades, se pretende velar por la construcción del bienestar social y de la solidaridad efectiva en la solución de los problemas de una manera no asi</w:t>
      </w:r>
      <w:r>
        <w:rPr>
          <w:rFonts w:ascii="Arial" w:hAnsi="Arial" w:eastAsia="Arial" w:cs="Arial"/>
          <w:color w:val="000000"/>
          <w:sz w:val="24"/>
          <w:szCs w:val="24"/>
        </w:rPr>
        <w:t>stencialista, sin desconocer los procesos de asistencia solidaria cuando sean necesarios</w:t>
      </w:r>
      <w:r>
        <w:rPr>
          <w:rFonts w:ascii="Arial" w:hAnsi="Arial" w:eastAsia="Arial" w:cs="Arial"/>
          <w:color w:val="000000"/>
          <w:sz w:val="24"/>
          <w:szCs w:val="24"/>
          <w:vertAlign w:val="superscript"/>
        </w:rPr>
        <w:footnoteReference w:id="2"/>
      </w:r>
      <w:r>
        <w:rPr>
          <w:rFonts w:ascii="Arial" w:hAnsi="Arial" w:eastAsia="Arial" w:cs="Arial"/>
          <w:color w:val="000000"/>
          <w:sz w:val="24"/>
          <w:szCs w:val="24"/>
        </w:rPr>
        <w:t>.</w:t>
      </w:r>
    </w:p>
    <w:p w:rsidR="00894B0A" w:rsidRDefault="00FF73A0" w14:paraId="0000039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9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La proyección social de la Universidad Santo Tomás incluye diversas prácticas académicas, procesos investigativos, pasantías, acompañamiento a comunidades vulnerables, programas de educación continuada en distintas áreas y para diversos grupos y públicos, asesorías, consultorías, proyectos interinstitucionales, formación para generar proyectos de emprendimiento y desarrollo empresarial, gestión social y cultural, estrategias de apoyo a la reconstrucción y cohesión del tejido social, más allá del altruismo, </w:t>
      </w:r>
      <w:r>
        <w:rPr>
          <w:rFonts w:ascii="Arial" w:hAnsi="Arial" w:eastAsia="Arial" w:cs="Arial"/>
          <w:color w:val="000000"/>
          <w:sz w:val="24"/>
          <w:szCs w:val="24"/>
        </w:rPr>
        <w:t>la beneficencia y el activismo social. En conclusión, la proyección social, se entiende como una dimensión sustantiva, que integra la enseñanza-aprendizaje con la investigación.</w:t>
      </w:r>
    </w:p>
    <w:p w:rsidR="00894B0A" w:rsidRDefault="00894B0A" w14:paraId="0000039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9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Facultad de Ingeniería Civil de la Universidad Santo Tomás, Seccional Tunja, anualmente presenta proyectos de responsabilidad social que se desarrollan con el liderazgo de un Docente y los estudiantes de la asignatura de Ingeniería Aplicada de decimo semestre, en donde se hace contacto social con la sociedad a través de las actividades ejecutadas en temas de veedurías como es el caso de la veeduría durante la construcción del nuevo terminal de Tunja, actualmente se desarrolla el proyecto Veeduría a la ma</w:t>
      </w:r>
      <w:r>
        <w:rPr>
          <w:rFonts w:ascii="Arial" w:hAnsi="Arial" w:eastAsia="Arial" w:cs="Arial"/>
          <w:color w:val="000000"/>
          <w:sz w:val="24"/>
          <w:szCs w:val="24"/>
        </w:rPr>
        <w:t xml:space="preserve">lla vial de Tunja, además de proyectos de carácter ambiental y sanitario, Intervención de cárcavas, y actividades que los estudiantes realizan en los sectores donde se encuentran. Anualmente se presentan ante la Dirección Universitaria de Responsabilidad Social los informes finales de cada proyecto. </w:t>
      </w:r>
    </w:p>
    <w:p w:rsidR="00894B0A" w:rsidRDefault="00FF73A0" w14:paraId="0000039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9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programa de Ingeniería Civil, en concordancia con la política Institucional y los lineamientos definidos en la Unidad de Proyección Social, implementa las siguientes estrategias o líneas de acción:</w:t>
      </w:r>
    </w:p>
    <w:p w:rsidR="00894B0A" w:rsidRDefault="00894B0A" w14:paraId="0000039A"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9B" w14:textId="77777777">
      <w:pPr>
        <w:pStyle w:val="Normal0"/>
        <w:numPr>
          <w:ilvl w:val="0"/>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El desarrollo comunitario  </w:t>
      </w:r>
    </w:p>
    <w:p w:rsidR="00894B0A" w:rsidRDefault="00FF73A0" w14:paraId="0000039C" w14:textId="77777777">
      <w:pPr>
        <w:pStyle w:val="Normal0"/>
        <w:numPr>
          <w:ilvl w:val="0"/>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Educación Continua </w:t>
      </w:r>
    </w:p>
    <w:p w:rsidR="00894B0A" w:rsidRDefault="00FF73A0" w14:paraId="0000039D" w14:textId="77777777">
      <w:pPr>
        <w:pStyle w:val="Normal0"/>
        <w:numPr>
          <w:ilvl w:val="0"/>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Emprendimiento </w:t>
      </w:r>
    </w:p>
    <w:p w:rsidR="00894B0A" w:rsidRDefault="00FF73A0" w14:paraId="0000039E" w14:textId="77777777">
      <w:pPr>
        <w:pStyle w:val="Normal0"/>
        <w:numPr>
          <w:ilvl w:val="0"/>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Relaciones Interinstitucionales </w:t>
      </w:r>
    </w:p>
    <w:p w:rsidR="00894B0A" w:rsidRDefault="00FF73A0" w14:paraId="0000039F" w14:textId="77777777">
      <w:pPr>
        <w:pStyle w:val="Normal0"/>
        <w:numPr>
          <w:ilvl w:val="0"/>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Asesorías y Consultorías </w:t>
      </w:r>
    </w:p>
    <w:p w:rsidR="00894B0A" w:rsidRDefault="00FF73A0" w14:paraId="000003A0" w14:textId="77777777">
      <w:pPr>
        <w:pStyle w:val="Normal0"/>
        <w:numPr>
          <w:ilvl w:val="0"/>
          <w:numId w:val="9"/>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Centros de Proyección Social</w:t>
      </w:r>
    </w:p>
    <w:p w:rsidR="00894B0A" w:rsidRDefault="00894B0A" w14:paraId="000003A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A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Finalmente es a través de la concepción y desarrollo de proyectos que se originan bajo las líneas estratégicas de proyección social y las necesidades básicas de las comunidades que nuestros estudiantes basados en los conceptos aprendidos en el desarrollo de su carrera en los diferentes espacios académicos y asesorados por nuestros docentes, que nace las necesidades de investigación de la facultad y es así como se crea sinergia entre Investigación, Proyección Social y Docencia.</w:t>
      </w:r>
    </w:p>
    <w:p w:rsidR="00894B0A" w:rsidRDefault="00894B0A" w14:paraId="000003A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A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A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A6"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A7" w14:textId="77777777">
      <w:pPr>
        <w:pStyle w:val="Ttulo4"/>
        <w:numPr>
          <w:ilvl w:val="0"/>
          <w:numId w:val="17"/>
        </w:numPr>
        <w:rPr>
          <w:rFonts w:ascii="Arial" w:hAnsi="Arial" w:eastAsia="Arial" w:cs="Arial"/>
        </w:rPr>
      </w:pPr>
      <w:bookmarkStart w:name="_heading=h.1ci93xb" w:colFirst="0" w:colLast="0" w:id="23"/>
      <w:bookmarkEnd w:id="23"/>
      <w:r>
        <w:rPr>
          <w:rFonts w:ascii="Arial" w:hAnsi="Arial" w:eastAsia="Arial" w:cs="Arial"/>
        </w:rPr>
        <w:t>Lineamientos de Bienestar</w:t>
      </w:r>
    </w:p>
    <w:p w:rsidR="00894B0A" w:rsidRDefault="00FF73A0" w14:paraId="000003A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Bienestar Universitario complementa el Proyecto Educativo del programa, promoviendo las condiciones y los medios para el mejor desarrollo de las actividades académicas, investigativas, administrativas, pastorales, de proyección social y extensión universitaria mediante acciones formativas, lúdicas y de compromiso social que posibiliten el desarrollo de las personas en las dimensiones Biológica, Psico-Afectiva, Intelectual, Social, Cultural, Axiológica y Política, es decir en la integralidad de la persona</w:t>
      </w:r>
      <w:r>
        <w:rPr>
          <w:rFonts w:ascii="Arial" w:hAnsi="Arial" w:eastAsia="Arial" w:cs="Arial"/>
          <w:color w:val="000000"/>
          <w:sz w:val="24"/>
          <w:szCs w:val="24"/>
        </w:rPr>
        <w:t>, dentro del espíritu de la filosofía y la misión de la Universidad Santo Tomás.</w:t>
      </w:r>
    </w:p>
    <w:p w:rsidR="00894B0A" w:rsidRDefault="00894B0A" w14:paraId="000003A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A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en el programa de Ingeniería Civil, así como las otras facultades, las unidades y las divisiones, teniendo como eje transversal el bienestar universitario, son corresponsables con el proceso de formación de los estudiantes, propiciando el desarrollo de las habilidades sociales y académicas, con miras a formar profesionales éticos, responsables y con altos estándares de calidad.</w:t>
      </w:r>
    </w:p>
    <w:p w:rsidR="00894B0A" w:rsidRDefault="00894B0A" w14:paraId="000003A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A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Promoción y bienestar Institucional garantiza los espacios que permiten el crecimiento de la comunidad tomasina. Espacios lúdicos de entretenimiento deportivo y cultural que fomentan el aprendizaje y el sentido de pertenencia con la Universidad, la identificación de su facultad dentro de la comunidad y el querer ser los mejores. Este espacio involucra a estudiantes, docentes y administrativos que se ven como unidad de fomento y proyección y que se reflejan al interior y exterior de la institución.</w:t>
      </w:r>
    </w:p>
    <w:p w:rsidR="00894B0A" w:rsidRDefault="00894B0A" w14:paraId="000003A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A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apropiación de las políticas de Bienestar Universitario en el programa de Ingeniería Civil desde el estudiante neotomasino es vital con el propósito de generar identidad y pertenencia. La visión humanista cristiana y su interacción con el entorno por medio de muestras culturales y artísticas propias, reflejadas en el área académica facilitan la consecución de un profesional integro con criterios objetivos que se visualizarán en su futuro desempeño profesional, en unos hábitos de vida saludables y un mejo</w:t>
      </w:r>
      <w:r>
        <w:rPr>
          <w:rFonts w:ascii="Arial" w:hAnsi="Arial" w:eastAsia="Arial" w:cs="Arial"/>
          <w:color w:val="000000"/>
          <w:sz w:val="24"/>
          <w:szCs w:val="24"/>
        </w:rPr>
        <w:t>r aprovechamiento del tiempo libre.</w:t>
      </w:r>
    </w:p>
    <w:p w:rsidR="00894B0A" w:rsidRDefault="00894B0A" w14:paraId="000003A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B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Las áreas estratégicas para el desarrollo de la política de Bienestar Universitario son:</w:t>
      </w:r>
    </w:p>
    <w:p w:rsidR="00894B0A" w:rsidRDefault="00894B0A" w14:paraId="000003B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B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w:t>
      </w:r>
      <w:r>
        <w:rPr>
          <w:rFonts w:ascii="Arial" w:hAnsi="Arial" w:eastAsia="Arial" w:cs="Arial"/>
          <w:b/>
          <w:color w:val="000000"/>
          <w:sz w:val="24"/>
          <w:szCs w:val="24"/>
        </w:rPr>
        <w:tab/>
      </w:r>
      <w:r>
        <w:rPr>
          <w:rFonts w:ascii="Arial" w:hAnsi="Arial" w:eastAsia="Arial" w:cs="Arial"/>
          <w:b/>
          <w:color w:val="000000"/>
          <w:sz w:val="24"/>
          <w:szCs w:val="24"/>
        </w:rPr>
        <w:t>Deportes y recreación:</w:t>
      </w:r>
      <w:r>
        <w:rPr>
          <w:rFonts w:ascii="Arial" w:hAnsi="Arial" w:eastAsia="Arial" w:cs="Arial"/>
          <w:color w:val="000000"/>
          <w:sz w:val="24"/>
          <w:szCs w:val="24"/>
        </w:rPr>
        <w:t xml:space="preserve"> La USTA da gran importancia al campo recreativo con la existencia de los gimnasios, canchas y Polideportivos, ofreciendo amplia gama de deportes básicos (fútbol, baloncesto, tenis, natación, atletismo, etc.), elevados a categoría profesional en la carrera de cultura física y deportes. Con ello, la Universidad completa el ciclo de la formación integral, organizando, incluso en los horarios de cada facultad, un espacio obligatorio para que todos los estudiantes puedan desarrollar sus p</w:t>
      </w:r>
      <w:r>
        <w:rPr>
          <w:rFonts w:ascii="Arial" w:hAnsi="Arial" w:eastAsia="Arial" w:cs="Arial"/>
          <w:color w:val="000000"/>
          <w:sz w:val="24"/>
          <w:szCs w:val="24"/>
        </w:rPr>
        <w:t>otencialidades físicas, bajo la dirección de un grupo profesional especializado.</w:t>
      </w:r>
    </w:p>
    <w:p w:rsidR="00894B0A" w:rsidRDefault="00894B0A" w14:paraId="000003B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B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w:t>
      </w:r>
      <w:r>
        <w:rPr>
          <w:rFonts w:ascii="Arial" w:hAnsi="Arial" w:eastAsia="Arial" w:cs="Arial"/>
          <w:b/>
          <w:color w:val="000000"/>
          <w:sz w:val="24"/>
          <w:szCs w:val="24"/>
        </w:rPr>
        <w:tab/>
      </w:r>
      <w:r>
        <w:rPr>
          <w:rFonts w:ascii="Arial" w:hAnsi="Arial" w:eastAsia="Arial" w:cs="Arial"/>
          <w:b/>
          <w:color w:val="000000"/>
          <w:sz w:val="24"/>
          <w:szCs w:val="24"/>
        </w:rPr>
        <w:t>Cultura:</w:t>
      </w:r>
      <w:r>
        <w:rPr>
          <w:rFonts w:ascii="Arial" w:hAnsi="Arial" w:eastAsia="Arial" w:cs="Arial"/>
          <w:color w:val="000000"/>
          <w:sz w:val="24"/>
          <w:szCs w:val="24"/>
        </w:rPr>
        <w:t xml:space="preserve"> En la actividad cultural, el Bienestar promueve la conformación y sostenimiento de los grupos de teatro, danza y los que tienen que ver con la música como la tuna, música andina, el coro y la orquesta tienen una actividad participativa permanente en diferentes escenarios.</w:t>
      </w:r>
    </w:p>
    <w:p w:rsidR="00894B0A" w:rsidRDefault="00894B0A" w14:paraId="000003B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B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Cuenta con la preparación de catálogos y programas de eventos concretos y temporales como el CineClub, Video-Conciertos, Tertulias con invitados especiales, Cuenteros, Poesía etc., todo esto utilizando instrumentos como afiches, carteleras, altoparlantes, medios audiovisuales de manera que la divulgación tenga el mayor cubrimiento posible.</w:t>
      </w:r>
    </w:p>
    <w:p w:rsidR="00894B0A" w:rsidRDefault="00894B0A" w14:paraId="000003B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B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w:t>
      </w:r>
      <w:r>
        <w:rPr>
          <w:rFonts w:ascii="Arial" w:hAnsi="Arial" w:eastAsia="Arial" w:cs="Arial"/>
          <w:b/>
          <w:color w:val="000000"/>
          <w:sz w:val="24"/>
          <w:szCs w:val="24"/>
        </w:rPr>
        <w:tab/>
      </w:r>
      <w:r>
        <w:rPr>
          <w:rFonts w:ascii="Arial" w:hAnsi="Arial" w:eastAsia="Arial" w:cs="Arial"/>
          <w:b/>
          <w:color w:val="000000"/>
          <w:sz w:val="24"/>
          <w:szCs w:val="24"/>
        </w:rPr>
        <w:t>Desarrollo Humano:</w:t>
      </w:r>
      <w:r>
        <w:rPr>
          <w:rFonts w:ascii="Arial" w:hAnsi="Arial" w:eastAsia="Arial" w:cs="Arial"/>
          <w:color w:val="000000"/>
          <w:sz w:val="24"/>
          <w:szCs w:val="24"/>
        </w:rPr>
        <w:t xml:space="preserve"> En la parte del desarrollo y la promoción humana, los servicios que este departamento presta para ayudar en el bienestar de los estudiantes, profesores, administrativos etc. están:</w:t>
      </w:r>
    </w:p>
    <w:p w:rsidR="00894B0A" w:rsidRDefault="00894B0A" w14:paraId="000003B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BA"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Atención psicológica </w:t>
      </w:r>
    </w:p>
    <w:p w:rsidR="00894B0A" w:rsidRDefault="00FF73A0" w14:paraId="000003BB"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Asesoría Laboral </w:t>
      </w:r>
    </w:p>
    <w:p w:rsidR="00894B0A" w:rsidRDefault="00FF73A0" w14:paraId="000003BC"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Seguimiento académico </w:t>
      </w:r>
    </w:p>
    <w:p w:rsidR="00894B0A" w:rsidRDefault="00FF73A0" w14:paraId="000003BD"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seguimiento económico  </w:t>
      </w:r>
    </w:p>
    <w:p w:rsidR="00894B0A" w:rsidRDefault="00FF73A0" w14:paraId="000003BE"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Programas de prevención de enfermedades de transmisión sexual </w:t>
      </w:r>
    </w:p>
    <w:p w:rsidR="00894B0A" w:rsidRDefault="00FF73A0" w14:paraId="000003BF"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Alcoholismo y drogadicción</w:t>
      </w:r>
    </w:p>
    <w:p w:rsidR="00894B0A" w:rsidRDefault="00FF73A0" w14:paraId="000003C0" w14:textId="77777777">
      <w:pPr>
        <w:pStyle w:val="Normal0"/>
        <w:numPr>
          <w:ilvl w:val="0"/>
          <w:numId w:val="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Otorgamiento de becas</w:t>
      </w:r>
    </w:p>
    <w:p w:rsidR="00894B0A" w:rsidRDefault="00894B0A" w14:paraId="000003C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C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b/>
          <w:color w:val="000000"/>
          <w:sz w:val="24"/>
          <w:szCs w:val="24"/>
        </w:rPr>
        <w:t>-</w:t>
      </w:r>
      <w:r>
        <w:rPr>
          <w:rFonts w:ascii="Arial" w:hAnsi="Arial" w:eastAsia="Arial" w:cs="Arial"/>
          <w:b/>
          <w:color w:val="000000"/>
          <w:sz w:val="24"/>
          <w:szCs w:val="24"/>
        </w:rPr>
        <w:tab/>
      </w:r>
      <w:r>
        <w:rPr>
          <w:rFonts w:ascii="Arial" w:hAnsi="Arial" w:eastAsia="Arial" w:cs="Arial"/>
          <w:b/>
          <w:color w:val="000000"/>
          <w:sz w:val="24"/>
          <w:szCs w:val="24"/>
        </w:rPr>
        <w:t xml:space="preserve">Dirección de Evangelización y Cultura: </w:t>
      </w:r>
      <w:r>
        <w:rPr>
          <w:rFonts w:ascii="Arial" w:hAnsi="Arial" w:eastAsia="Arial" w:cs="Arial"/>
          <w:color w:val="000000"/>
          <w:sz w:val="24"/>
          <w:szCs w:val="24"/>
        </w:rPr>
        <w:t>De la pastoral universitaria es la preparación de los miembros de la comunidad Universitaria para su participación activa en la vida de la comunidad para la integración de los valores religiosos y, por ende, humanos y éticos, con una formación sólida del estudiante Tomasino. Un programa con una dimensión eminentemente formativa en valores y su apropiación para la fe. Lograr estos objetivos mediante una acción fundamentada en la impronta de la USTA, programada, metódica</w:t>
      </w:r>
      <w:r>
        <w:rPr>
          <w:rFonts w:ascii="Arial" w:hAnsi="Arial" w:eastAsia="Arial" w:cs="Arial"/>
          <w:color w:val="000000"/>
          <w:sz w:val="24"/>
          <w:szCs w:val="24"/>
        </w:rPr>
        <w:t xml:space="preserve"> y permanente, es la finalidad última de pastoral. Este programa desarrolla acciones específicas en torno a: estudiar en profundidad la realidad de nuestros jóvenes, en primera instancia, así como la de los docentes y del personal de apoyo administrativo, para conocer sus aspiraciones, expectativas, valores, proyectos de realización personal y búsqueda de una mayor “calidad” de vida; Brindar orientación, asesoría y consejería espiritual y psicosocial permanentes, estableciendo el diálogo y escuchando cada v</w:t>
      </w:r>
      <w:r>
        <w:rPr>
          <w:rFonts w:ascii="Arial" w:hAnsi="Arial" w:eastAsia="Arial" w:cs="Arial"/>
          <w:color w:val="000000"/>
          <w:sz w:val="24"/>
          <w:szCs w:val="24"/>
        </w:rPr>
        <w:t>ez más a los miembros de la comunidad; Realizar un trabajo dinámico de coordinación para lograr una verdadera participación y hacer más real el proyecto institucional de formación y humanismo integral, emblema de la Universidad; * Incorporar en sus acciones y tareas a los egresados de la Universidad y velar por la formación de líderes auténticos que apoyen su basta, grande e intensa misión; colaborar con las Decanaturas de División en la programación y desarrollo de las cátedras institucionales transversale</w:t>
      </w:r>
      <w:r>
        <w:rPr>
          <w:rFonts w:ascii="Arial" w:hAnsi="Arial" w:eastAsia="Arial" w:cs="Arial"/>
          <w:color w:val="000000"/>
          <w:sz w:val="24"/>
          <w:szCs w:val="24"/>
        </w:rPr>
        <w:t>s previstas en el PEl.</w:t>
      </w:r>
    </w:p>
    <w:p w:rsidR="00894B0A" w:rsidRDefault="00894B0A" w14:paraId="000003C3" w14:textId="77777777">
      <w:pPr>
        <w:pStyle w:val="Normal0"/>
        <w:ind w:right="91"/>
        <w:jc w:val="both"/>
        <w:rPr>
          <w:rFonts w:ascii="Calibri" w:hAnsi="Calibri" w:eastAsia="Calibri" w:cs="Calibri"/>
          <w:sz w:val="24"/>
          <w:szCs w:val="24"/>
        </w:rPr>
      </w:pPr>
    </w:p>
    <w:p w:rsidR="00894B0A" w:rsidRDefault="00FF73A0" w14:paraId="000003C4" w14:textId="77777777">
      <w:pPr>
        <w:pStyle w:val="Normal0"/>
        <w:numPr>
          <w:ilvl w:val="0"/>
          <w:numId w:val="2"/>
        </w:numPr>
        <w:pBdr>
          <w:top w:val="nil"/>
          <w:left w:val="nil"/>
          <w:bottom w:val="nil"/>
          <w:right w:val="nil"/>
          <w:between w:val="nil"/>
        </w:pBdr>
        <w:ind w:right="91"/>
        <w:jc w:val="both"/>
        <w:rPr>
          <w:rFonts w:ascii="Calibri" w:hAnsi="Calibri" w:eastAsia="Calibri" w:cs="Calibri"/>
          <w:b/>
          <w:color w:val="000000"/>
          <w:sz w:val="24"/>
          <w:szCs w:val="24"/>
        </w:rPr>
      </w:pPr>
      <w:r>
        <w:rPr>
          <w:rFonts w:ascii="Calibri" w:hAnsi="Calibri" w:eastAsia="Calibri" w:cs="Calibri"/>
          <w:b/>
          <w:color w:val="000000"/>
          <w:sz w:val="24"/>
          <w:szCs w:val="24"/>
        </w:rPr>
        <w:t>APOYO A LA GESTIÓN DEL CURRICULO</w:t>
      </w:r>
    </w:p>
    <w:p w:rsidR="00894B0A" w:rsidRDefault="00894B0A" w14:paraId="000003C5" w14:textId="77777777">
      <w:pPr>
        <w:pStyle w:val="Normal0"/>
        <w:ind w:right="91"/>
        <w:jc w:val="both"/>
        <w:rPr>
          <w:rFonts w:ascii="Calibri" w:hAnsi="Calibri" w:eastAsia="Calibri" w:cs="Calibri"/>
          <w:b/>
          <w:sz w:val="24"/>
          <w:szCs w:val="24"/>
        </w:rPr>
      </w:pPr>
    </w:p>
    <w:p w:rsidR="00894B0A" w:rsidRDefault="00894B0A" w14:paraId="000003C6" w14:textId="77777777">
      <w:pPr>
        <w:pStyle w:val="Normal0"/>
        <w:ind w:right="91"/>
        <w:jc w:val="both"/>
        <w:rPr>
          <w:rFonts w:ascii="Calibri" w:hAnsi="Calibri" w:eastAsia="Calibri" w:cs="Calibri"/>
          <w:b/>
          <w:sz w:val="24"/>
          <w:szCs w:val="24"/>
        </w:rPr>
      </w:pPr>
    </w:p>
    <w:p w:rsidR="00894B0A" w:rsidRDefault="00FF73A0" w14:paraId="000003C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programa de Ingeniería Civil de la Universidad Santo Tomás de Tunja, para el desarrollo de sus diferentes actividades cuenta con una organización que se describe a continuación.</w:t>
      </w:r>
    </w:p>
    <w:p w:rsidR="00894B0A" w:rsidRDefault="00894B0A" w14:paraId="000003C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C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CA" w14:textId="77777777">
      <w:pPr>
        <w:pStyle w:val="Ttulo4"/>
        <w:numPr>
          <w:ilvl w:val="0"/>
          <w:numId w:val="15"/>
        </w:numPr>
        <w:rPr>
          <w:rFonts w:ascii="Arial" w:hAnsi="Arial" w:eastAsia="Arial" w:cs="Arial"/>
        </w:rPr>
      </w:pPr>
      <w:bookmarkStart w:name="_heading=h.3whwml4" w:colFirst="0" w:colLast="0" w:id="24"/>
      <w:bookmarkEnd w:id="24"/>
      <w:r>
        <w:rPr>
          <w:rFonts w:ascii="Arial" w:hAnsi="Arial" w:eastAsia="Arial" w:cs="Arial"/>
        </w:rPr>
        <w:t>Organización administrativa</w:t>
      </w:r>
    </w:p>
    <w:p w:rsidR="00894B0A" w:rsidRDefault="00FF73A0" w14:paraId="000003C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El programa de Ingeniería Civil está basado, en los parámetros del documento curricular para programas académicos, documento el cual, integra el conjunto de políticas, normativas, planes, procesos, actores e infraestructura y recursos de los distintos programas académicos de la USTA.</w:t>
      </w:r>
    </w:p>
    <w:p w:rsidR="00894B0A" w:rsidRDefault="00894B0A" w14:paraId="000003CC"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C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Como proyecto de formación, el programa de Ingeniería Civil hace parte de la División de Ingenierías, adscrito como Facultad, en cabeza del Decano de la Facultad, el cual está acompañado por los docentes de tiempo completo, medio tiempo y hora cátedra, quienes además de realizar actividades relacionadas con las funciones sustantivas, apoyan la gestión del programa, en los procesos de orientación, gestión académica y administrativa.</w:t>
      </w:r>
    </w:p>
    <w:p w:rsidR="00894B0A" w:rsidRDefault="00FF73A0" w14:paraId="000003C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C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Funcionalmente la Decanatura de la Facultad, constituye el pilar sobre el cual se soporta la gestión del programa. El seguimiento académico del programa se ejerce desde el Consejo de Facultad máxima instancia de la Facultad y quienes lo conforman, resaltando el proceso de elección para los representantes de estudiantes, docentes y egresados.</w:t>
      </w:r>
    </w:p>
    <w:p w:rsidR="00894B0A" w:rsidRDefault="00894B0A" w14:paraId="000003D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D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se organiza en varias instancias, buscando establecer una forma clara del accionar que facilite los procesos y los trámites en la Institución, tanto en el nivel macro, como en la articulación con las Sedes con cada Facultad y programas. Así, vela por el buen desarrollo de las funciones misionales establecidas en el Proyecto Educativo Institucional (PEI) enmarcadas en la docencia, investigación y extensión.</w:t>
      </w:r>
    </w:p>
    <w:p w:rsidR="00894B0A" w:rsidRDefault="00894B0A" w14:paraId="000003D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D9"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DA" w14:textId="77777777">
      <w:pPr>
        <w:pStyle w:val="Normal0"/>
        <w:numPr>
          <w:ilvl w:val="0"/>
          <w:numId w:val="25"/>
        </w:numPr>
        <w:pBdr>
          <w:top w:val="nil"/>
          <w:left w:val="nil"/>
          <w:bottom w:val="nil"/>
          <w:right w:val="nil"/>
          <w:between w:val="nil"/>
        </w:pBdr>
        <w:spacing w:after="240"/>
        <w:ind w:left="851" w:hanging="10"/>
        <w:jc w:val="both"/>
        <w:rPr>
          <w:rFonts w:ascii="Arial" w:hAnsi="Arial" w:eastAsia="Arial" w:cs="Arial"/>
          <w:color w:val="000000"/>
          <w:sz w:val="24"/>
          <w:szCs w:val="24"/>
        </w:rPr>
      </w:pPr>
      <w:bookmarkStart w:name="_heading=h.2bn6wsx" w:colFirst="0" w:colLast="0" w:id="25"/>
      <w:bookmarkEnd w:id="25"/>
      <w:r>
        <w:rPr>
          <w:rFonts w:ascii="Arial" w:hAnsi="Arial" w:eastAsia="Arial" w:cs="Arial"/>
          <w:color w:val="000000"/>
          <w:sz w:val="24"/>
          <w:szCs w:val="24"/>
        </w:rPr>
        <w:t>Estructura Organizacional del programa</w:t>
      </w:r>
    </w:p>
    <w:p w:rsidR="00894B0A" w:rsidRDefault="00894B0A" w14:paraId="000003DB"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D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noProof/>
          <w:color w:val="000000"/>
          <w:sz w:val="24"/>
          <w:szCs w:val="24"/>
        </w:rPr>
        <mc:AlternateContent>
          <mc:Choice Requires="wpg">
            <w:drawing>
              <wp:inline distT="0" distB="0" distL="0" distR="0" wp14:anchorId="6752BFE4" wp14:editId="07777777">
                <wp:extent cx="5600679" cy="5157216"/>
                <wp:effectExtent l="0" t="0" r="0" b="0"/>
                <wp:docPr id="51206" name="Grupo 51206"/>
                <wp:cNvGraphicFramePr/>
                <a:graphic xmlns:a="http://schemas.openxmlformats.org/drawingml/2006/main">
                  <a:graphicData uri="http://schemas.microsoft.com/office/word/2010/wordprocessingGroup">
                    <wpg:wgp>
                      <wpg:cNvGrpSpPr/>
                      <wpg:grpSpPr>
                        <a:xfrm>
                          <a:off x="0" y="0"/>
                          <a:ext cx="5600679" cy="5157216"/>
                          <a:chOff x="2545650" y="1196625"/>
                          <a:chExt cx="5605475" cy="5166750"/>
                        </a:xfrm>
                      </wpg:grpSpPr>
                      <wpg:grpSp>
                        <wpg:cNvPr id="1517999427" name="Grupo 1517999427"/>
                        <wpg:cNvGrpSpPr/>
                        <wpg:grpSpPr>
                          <a:xfrm>
                            <a:off x="2545661" y="1201392"/>
                            <a:ext cx="5602672" cy="5158863"/>
                            <a:chOff x="0" y="0"/>
                            <a:chExt cx="5602672" cy="5158863"/>
                          </a:xfrm>
                        </wpg:grpSpPr>
                        <wps:wsp>
                          <wps:cNvPr id="1336696489" name="Rectángulo 1336696489"/>
                          <wps:cNvSpPr/>
                          <wps:spPr>
                            <a:xfrm>
                              <a:off x="0" y="0"/>
                              <a:ext cx="5600675" cy="5157200"/>
                            </a:xfrm>
                            <a:prstGeom prst="rect">
                              <a:avLst/>
                            </a:prstGeom>
                            <a:noFill/>
                            <a:ln>
                              <a:noFill/>
                            </a:ln>
                          </wps:spPr>
                          <wps:txbx>
                            <w:txbxContent>
                              <w:p w:rsidR="00894B0A" w:rsidRDefault="00894B0A" w14:paraId="0A37501D" w14:textId="77777777">
                                <w:pPr>
                                  <w:pStyle w:val="Normal0"/>
                                  <w:textDirection w:val="btLr"/>
                                </w:pPr>
                              </w:p>
                            </w:txbxContent>
                          </wps:txbx>
                          <wps:bodyPr spcFirstLastPara="1" wrap="square" lIns="91425" tIns="91425" rIns="91425" bIns="91425" anchor="ctr" anchorCtr="0">
                            <a:noAutofit/>
                          </wps:bodyPr>
                        </wps:wsp>
                        <wps:wsp>
                          <wps:cNvPr id="977864112" name="Rectángulo 977864112"/>
                          <wps:cNvSpPr/>
                          <wps:spPr>
                            <a:xfrm>
                              <a:off x="0" y="26353"/>
                              <a:ext cx="33432" cy="150612"/>
                            </a:xfrm>
                            <a:prstGeom prst="rect">
                              <a:avLst/>
                            </a:prstGeom>
                            <a:noFill/>
                            <a:ln>
                              <a:noFill/>
                            </a:ln>
                          </wps:spPr>
                          <wps:txbx>
                            <w:txbxContent>
                              <w:p w:rsidR="00894B0A" w:rsidRDefault="00FF73A0" w14:paraId="29D6B04F"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918813311" name="Rectángulo 918813311"/>
                          <wps:cNvSpPr/>
                          <wps:spPr>
                            <a:xfrm>
                              <a:off x="0" y="251913"/>
                              <a:ext cx="33432" cy="150611"/>
                            </a:xfrm>
                            <a:prstGeom prst="rect">
                              <a:avLst/>
                            </a:prstGeom>
                            <a:noFill/>
                            <a:ln>
                              <a:noFill/>
                            </a:ln>
                          </wps:spPr>
                          <wps:txbx>
                            <w:txbxContent>
                              <w:p w:rsidR="00894B0A" w:rsidRDefault="00FF73A0" w14:paraId="0A6959E7"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840694725" name="Rectángulo 1840694725"/>
                          <wps:cNvSpPr/>
                          <wps:spPr>
                            <a:xfrm>
                              <a:off x="0" y="478932"/>
                              <a:ext cx="33432" cy="150611"/>
                            </a:xfrm>
                            <a:prstGeom prst="rect">
                              <a:avLst/>
                            </a:prstGeom>
                            <a:noFill/>
                            <a:ln>
                              <a:noFill/>
                            </a:ln>
                          </wps:spPr>
                          <wps:txbx>
                            <w:txbxContent>
                              <w:p w:rsidR="00894B0A" w:rsidRDefault="00FF73A0" w14:paraId="100C5B58"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369398740" name="Rectángulo 1369398740"/>
                          <wps:cNvSpPr/>
                          <wps:spPr>
                            <a:xfrm>
                              <a:off x="0" y="704492"/>
                              <a:ext cx="33432" cy="150612"/>
                            </a:xfrm>
                            <a:prstGeom prst="rect">
                              <a:avLst/>
                            </a:prstGeom>
                            <a:noFill/>
                            <a:ln>
                              <a:noFill/>
                            </a:ln>
                          </wps:spPr>
                          <wps:txbx>
                            <w:txbxContent>
                              <w:p w:rsidR="00894B0A" w:rsidRDefault="00FF73A0" w14:paraId="12F40E89"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190582716" name="Rectángulo 1190582716"/>
                          <wps:cNvSpPr/>
                          <wps:spPr>
                            <a:xfrm>
                              <a:off x="0" y="931579"/>
                              <a:ext cx="33432" cy="150611"/>
                            </a:xfrm>
                            <a:prstGeom prst="rect">
                              <a:avLst/>
                            </a:prstGeom>
                            <a:noFill/>
                            <a:ln>
                              <a:noFill/>
                            </a:ln>
                          </wps:spPr>
                          <wps:txbx>
                            <w:txbxContent>
                              <w:p w:rsidR="00894B0A" w:rsidRDefault="00FF73A0" w14:paraId="608DEACE"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757949404" name="Rectángulo 1757949404"/>
                          <wps:cNvSpPr/>
                          <wps:spPr>
                            <a:xfrm>
                              <a:off x="0" y="1158666"/>
                              <a:ext cx="33432" cy="150612"/>
                            </a:xfrm>
                            <a:prstGeom prst="rect">
                              <a:avLst/>
                            </a:prstGeom>
                            <a:noFill/>
                            <a:ln>
                              <a:noFill/>
                            </a:ln>
                          </wps:spPr>
                          <wps:txbx>
                            <w:txbxContent>
                              <w:p w:rsidR="00894B0A" w:rsidRDefault="00FF73A0" w14:paraId="2BAC6FC9"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566632106" name="Rectángulo 566632106"/>
                          <wps:cNvSpPr/>
                          <wps:spPr>
                            <a:xfrm>
                              <a:off x="0" y="1384226"/>
                              <a:ext cx="33432" cy="150612"/>
                            </a:xfrm>
                            <a:prstGeom prst="rect">
                              <a:avLst/>
                            </a:prstGeom>
                            <a:noFill/>
                            <a:ln>
                              <a:noFill/>
                            </a:ln>
                          </wps:spPr>
                          <wps:txbx>
                            <w:txbxContent>
                              <w:p w:rsidR="00894B0A" w:rsidRDefault="00FF73A0" w14:paraId="156A6281"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567051475" name="Rectángulo 1567051475"/>
                          <wps:cNvSpPr/>
                          <wps:spPr>
                            <a:xfrm>
                              <a:off x="0" y="1611279"/>
                              <a:ext cx="33432" cy="150611"/>
                            </a:xfrm>
                            <a:prstGeom prst="rect">
                              <a:avLst/>
                            </a:prstGeom>
                            <a:noFill/>
                            <a:ln>
                              <a:noFill/>
                            </a:ln>
                          </wps:spPr>
                          <wps:txbx>
                            <w:txbxContent>
                              <w:p w:rsidR="00894B0A" w:rsidRDefault="00FF73A0" w14:paraId="20876B09"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525781672" name="Rectángulo 1525781672"/>
                          <wps:cNvSpPr/>
                          <wps:spPr>
                            <a:xfrm>
                              <a:off x="0" y="1836838"/>
                              <a:ext cx="33432" cy="150611"/>
                            </a:xfrm>
                            <a:prstGeom prst="rect">
                              <a:avLst/>
                            </a:prstGeom>
                            <a:noFill/>
                            <a:ln>
                              <a:noFill/>
                            </a:ln>
                          </wps:spPr>
                          <wps:txbx>
                            <w:txbxContent>
                              <w:p w:rsidR="00894B0A" w:rsidRDefault="00FF73A0" w14:paraId="10146664"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319541772" name="Rectángulo 319541772"/>
                          <wps:cNvSpPr/>
                          <wps:spPr>
                            <a:xfrm>
                              <a:off x="0" y="2063926"/>
                              <a:ext cx="33432" cy="150611"/>
                            </a:xfrm>
                            <a:prstGeom prst="rect">
                              <a:avLst/>
                            </a:prstGeom>
                            <a:noFill/>
                            <a:ln>
                              <a:noFill/>
                            </a:ln>
                          </wps:spPr>
                          <wps:txbx>
                            <w:txbxContent>
                              <w:p w:rsidR="00894B0A" w:rsidRDefault="00FF73A0" w14:paraId="5B68B9CD"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2057341872" name="Rectángulo 2057341872"/>
                          <wps:cNvSpPr/>
                          <wps:spPr>
                            <a:xfrm>
                              <a:off x="0" y="2290944"/>
                              <a:ext cx="33432" cy="150612"/>
                            </a:xfrm>
                            <a:prstGeom prst="rect">
                              <a:avLst/>
                            </a:prstGeom>
                            <a:noFill/>
                            <a:ln>
                              <a:noFill/>
                            </a:ln>
                          </wps:spPr>
                          <wps:txbx>
                            <w:txbxContent>
                              <w:p w:rsidR="00894B0A" w:rsidRDefault="00FF73A0" w14:paraId="1B7172F4"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359808762" name="Rectángulo 1359808762"/>
                          <wps:cNvSpPr/>
                          <wps:spPr>
                            <a:xfrm>
                              <a:off x="0" y="2516505"/>
                              <a:ext cx="33432" cy="150612"/>
                            </a:xfrm>
                            <a:prstGeom prst="rect">
                              <a:avLst/>
                            </a:prstGeom>
                            <a:noFill/>
                            <a:ln>
                              <a:noFill/>
                            </a:ln>
                          </wps:spPr>
                          <wps:txbx>
                            <w:txbxContent>
                              <w:p w:rsidR="00894B0A" w:rsidRDefault="00FF73A0" w14:paraId="325CE300"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87169502" name="Rectángulo 187169502"/>
                          <wps:cNvSpPr/>
                          <wps:spPr>
                            <a:xfrm>
                              <a:off x="0" y="2743591"/>
                              <a:ext cx="33432" cy="150611"/>
                            </a:xfrm>
                            <a:prstGeom prst="rect">
                              <a:avLst/>
                            </a:prstGeom>
                            <a:noFill/>
                            <a:ln>
                              <a:noFill/>
                            </a:ln>
                          </wps:spPr>
                          <wps:txbx>
                            <w:txbxContent>
                              <w:p w:rsidR="00894B0A" w:rsidRDefault="00FF73A0" w14:paraId="25DD3341"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668769362" name="Rectángulo 1668769362"/>
                          <wps:cNvSpPr/>
                          <wps:spPr>
                            <a:xfrm>
                              <a:off x="0" y="2969152"/>
                              <a:ext cx="33432" cy="150611"/>
                            </a:xfrm>
                            <a:prstGeom prst="rect">
                              <a:avLst/>
                            </a:prstGeom>
                            <a:noFill/>
                            <a:ln>
                              <a:noFill/>
                            </a:ln>
                          </wps:spPr>
                          <wps:txbx>
                            <w:txbxContent>
                              <w:p w:rsidR="00894B0A" w:rsidRDefault="00FF73A0" w14:paraId="23DD831B"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747640364" name="Rectángulo 1747640364"/>
                          <wps:cNvSpPr/>
                          <wps:spPr>
                            <a:xfrm>
                              <a:off x="0" y="3196237"/>
                              <a:ext cx="33432" cy="150613"/>
                            </a:xfrm>
                            <a:prstGeom prst="rect">
                              <a:avLst/>
                            </a:prstGeom>
                            <a:noFill/>
                            <a:ln>
                              <a:noFill/>
                            </a:ln>
                          </wps:spPr>
                          <wps:txbx>
                            <w:txbxContent>
                              <w:p w:rsidR="00894B0A" w:rsidRDefault="00FF73A0" w14:paraId="28CE8CB7"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417011036" name="Rectángulo 417011036"/>
                          <wps:cNvSpPr/>
                          <wps:spPr>
                            <a:xfrm>
                              <a:off x="0" y="3423325"/>
                              <a:ext cx="33432" cy="150611"/>
                            </a:xfrm>
                            <a:prstGeom prst="rect">
                              <a:avLst/>
                            </a:prstGeom>
                            <a:noFill/>
                            <a:ln>
                              <a:noFill/>
                            </a:ln>
                          </wps:spPr>
                          <wps:txbx>
                            <w:txbxContent>
                              <w:p w:rsidR="00894B0A" w:rsidRDefault="00FF73A0" w14:paraId="1895D3B7"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366585057" name="Rectángulo 1366585057"/>
                          <wps:cNvSpPr/>
                          <wps:spPr>
                            <a:xfrm>
                              <a:off x="0" y="3650412"/>
                              <a:ext cx="33432" cy="150611"/>
                            </a:xfrm>
                            <a:prstGeom prst="rect">
                              <a:avLst/>
                            </a:prstGeom>
                            <a:noFill/>
                            <a:ln>
                              <a:noFill/>
                            </a:ln>
                          </wps:spPr>
                          <wps:txbx>
                            <w:txbxContent>
                              <w:p w:rsidR="00894B0A" w:rsidRDefault="00FF73A0" w14:paraId="7FDE0BDC"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554220331" name="Rectángulo 554220331"/>
                          <wps:cNvSpPr/>
                          <wps:spPr>
                            <a:xfrm>
                              <a:off x="0" y="3875972"/>
                              <a:ext cx="33432" cy="150611"/>
                            </a:xfrm>
                            <a:prstGeom prst="rect">
                              <a:avLst/>
                            </a:prstGeom>
                            <a:noFill/>
                            <a:ln>
                              <a:noFill/>
                            </a:ln>
                          </wps:spPr>
                          <wps:txbx>
                            <w:txbxContent>
                              <w:p w:rsidR="00894B0A" w:rsidRDefault="00FF73A0" w14:paraId="6C1031F9"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621845618" name="Rectángulo 621845618"/>
                          <wps:cNvSpPr/>
                          <wps:spPr>
                            <a:xfrm>
                              <a:off x="0" y="4101464"/>
                              <a:ext cx="33432" cy="150611"/>
                            </a:xfrm>
                            <a:prstGeom prst="rect">
                              <a:avLst/>
                            </a:prstGeom>
                            <a:noFill/>
                            <a:ln>
                              <a:noFill/>
                            </a:ln>
                          </wps:spPr>
                          <wps:txbx>
                            <w:txbxContent>
                              <w:p w:rsidR="00894B0A" w:rsidRDefault="00FF73A0" w14:paraId="4CE745D7"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872895332" name="Rectángulo 1872895332"/>
                          <wps:cNvSpPr/>
                          <wps:spPr>
                            <a:xfrm>
                              <a:off x="0" y="4328551"/>
                              <a:ext cx="33432" cy="150611"/>
                            </a:xfrm>
                            <a:prstGeom prst="rect">
                              <a:avLst/>
                            </a:prstGeom>
                            <a:noFill/>
                            <a:ln>
                              <a:noFill/>
                            </a:ln>
                          </wps:spPr>
                          <wps:txbx>
                            <w:txbxContent>
                              <w:p w:rsidR="00894B0A" w:rsidRDefault="00FF73A0" w14:paraId="7D149327"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70319444" name="Rectángulo 170319444"/>
                          <wps:cNvSpPr/>
                          <wps:spPr>
                            <a:xfrm>
                              <a:off x="0" y="4555638"/>
                              <a:ext cx="33432" cy="150611"/>
                            </a:xfrm>
                            <a:prstGeom prst="rect">
                              <a:avLst/>
                            </a:prstGeom>
                            <a:noFill/>
                            <a:ln>
                              <a:noFill/>
                            </a:ln>
                          </wps:spPr>
                          <wps:txbx>
                            <w:txbxContent>
                              <w:p w:rsidR="00894B0A" w:rsidRDefault="00FF73A0" w14:paraId="253B9705"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2062669041" name="Rectángulo 2062669041"/>
                          <wps:cNvSpPr/>
                          <wps:spPr>
                            <a:xfrm>
                              <a:off x="0" y="4782691"/>
                              <a:ext cx="33432" cy="150611"/>
                            </a:xfrm>
                            <a:prstGeom prst="rect">
                              <a:avLst/>
                            </a:prstGeom>
                            <a:noFill/>
                            <a:ln>
                              <a:noFill/>
                            </a:ln>
                          </wps:spPr>
                          <wps:txbx>
                            <w:txbxContent>
                              <w:p w:rsidR="00894B0A" w:rsidRDefault="00FF73A0" w14:paraId="752553BD"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986857854" name="Rectángulo 986857854"/>
                          <wps:cNvSpPr/>
                          <wps:spPr>
                            <a:xfrm>
                              <a:off x="0" y="5008251"/>
                              <a:ext cx="33432" cy="150612"/>
                            </a:xfrm>
                            <a:prstGeom prst="rect">
                              <a:avLst/>
                            </a:prstGeom>
                            <a:noFill/>
                            <a:ln>
                              <a:noFill/>
                            </a:ln>
                          </wps:spPr>
                          <wps:txbx>
                            <w:txbxContent>
                              <w:p w:rsidR="00894B0A" w:rsidRDefault="00FF73A0" w14:paraId="56051E44"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340848944" name="Forma libre: forma 340848944"/>
                          <wps:cNvSpPr/>
                          <wps:spPr>
                            <a:xfrm>
                              <a:off x="2295123" y="0"/>
                              <a:ext cx="972312" cy="367284"/>
                            </a:xfrm>
                            <a:custGeom>
                              <a:avLst/>
                              <a:gdLst/>
                              <a:ahLst/>
                              <a:cxnLst/>
                              <a:rect l="l" t="t" r="r" b="b"/>
                              <a:pathLst>
                                <a:path w="972312" h="367284" extrusionOk="0">
                                  <a:moveTo>
                                    <a:pt x="0" y="0"/>
                                  </a:moveTo>
                                  <a:lnTo>
                                    <a:pt x="972312" y="0"/>
                                  </a:lnTo>
                                  <a:lnTo>
                                    <a:pt x="972312" y="367284"/>
                                  </a:lnTo>
                                  <a:lnTo>
                                    <a:pt x="0" y="36728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8255511" name="Rectángulo 1598255511"/>
                          <wps:cNvSpPr/>
                          <wps:spPr>
                            <a:xfrm>
                              <a:off x="2424651" y="59841"/>
                              <a:ext cx="986100" cy="150611"/>
                            </a:xfrm>
                            <a:prstGeom prst="rect">
                              <a:avLst/>
                            </a:prstGeom>
                            <a:noFill/>
                            <a:ln>
                              <a:noFill/>
                            </a:ln>
                          </wps:spPr>
                          <wps:txbx>
                            <w:txbxContent>
                              <w:p w:rsidR="00894B0A" w:rsidRDefault="00FF73A0" w14:paraId="1313A350" w14:textId="77777777">
                                <w:pPr>
                                  <w:pStyle w:val="Normal0"/>
                                  <w:textDirection w:val="btLr"/>
                                </w:pPr>
                                <w:r>
                                  <w:rPr>
                                    <w:color w:val="000000"/>
                                    <w:sz w:val="18"/>
                                  </w:rPr>
                                  <w:t xml:space="preserve">VICERRECTORÍA </w:t>
                                </w:r>
                              </w:p>
                            </w:txbxContent>
                          </wps:txbx>
                          <wps:bodyPr spcFirstLastPara="1" wrap="square" lIns="0" tIns="0" rIns="0" bIns="0" anchor="t" anchorCtr="0">
                            <a:noAutofit/>
                          </wps:bodyPr>
                        </wps:wsp>
                        <wps:wsp>
                          <wps:cNvPr id="1582917411" name="Rectángulo 1582917411"/>
                          <wps:cNvSpPr/>
                          <wps:spPr>
                            <a:xfrm>
                              <a:off x="2505436" y="206143"/>
                              <a:ext cx="771601" cy="150611"/>
                            </a:xfrm>
                            <a:prstGeom prst="rect">
                              <a:avLst/>
                            </a:prstGeom>
                            <a:noFill/>
                            <a:ln>
                              <a:noFill/>
                            </a:ln>
                          </wps:spPr>
                          <wps:txbx>
                            <w:txbxContent>
                              <w:p w:rsidR="00894B0A" w:rsidRDefault="00FF73A0" w14:paraId="2073AACD" w14:textId="77777777">
                                <w:pPr>
                                  <w:pStyle w:val="Normal0"/>
                                  <w:textDirection w:val="btLr"/>
                                </w:pPr>
                                <w:r>
                                  <w:rPr>
                                    <w:color w:val="000000"/>
                                    <w:sz w:val="18"/>
                                  </w:rPr>
                                  <w:t xml:space="preserve">ACADÉMICA </w:t>
                                </w:r>
                              </w:p>
                            </w:txbxContent>
                          </wps:txbx>
                          <wps:bodyPr spcFirstLastPara="1" wrap="square" lIns="0" tIns="0" rIns="0" bIns="0" anchor="t" anchorCtr="0">
                            <a:noAutofit/>
                          </wps:bodyPr>
                        </wps:wsp>
                        <wps:wsp>
                          <wps:cNvPr id="17680590" name="Forma libre: forma 17680590"/>
                          <wps:cNvSpPr/>
                          <wps:spPr>
                            <a:xfrm>
                              <a:off x="1604751" y="1353312"/>
                              <a:ext cx="851916" cy="323088"/>
                            </a:xfrm>
                            <a:custGeom>
                              <a:avLst/>
                              <a:gdLst/>
                              <a:ahLst/>
                              <a:cxnLst/>
                              <a:rect l="l" t="t" r="r" b="b"/>
                              <a:pathLst>
                                <a:path w="851916" h="323088" extrusionOk="0">
                                  <a:moveTo>
                                    <a:pt x="0" y="0"/>
                                  </a:moveTo>
                                  <a:lnTo>
                                    <a:pt x="851916" y="0"/>
                                  </a:lnTo>
                                  <a:lnTo>
                                    <a:pt x="851916" y="323088"/>
                                  </a:lnTo>
                                  <a:lnTo>
                                    <a:pt x="0" y="323088"/>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35697505" name="Rectángulo 2135697505"/>
                          <wps:cNvSpPr/>
                          <wps:spPr>
                            <a:xfrm>
                              <a:off x="1747998" y="1413133"/>
                              <a:ext cx="784915" cy="150611"/>
                            </a:xfrm>
                            <a:prstGeom prst="rect">
                              <a:avLst/>
                            </a:prstGeom>
                            <a:noFill/>
                            <a:ln>
                              <a:noFill/>
                            </a:ln>
                          </wps:spPr>
                          <wps:txbx>
                            <w:txbxContent>
                              <w:p w:rsidR="00894B0A" w:rsidRDefault="00FF73A0" w14:paraId="5CC0172F" w14:textId="77777777">
                                <w:pPr>
                                  <w:pStyle w:val="Normal0"/>
                                  <w:textDirection w:val="btLr"/>
                                </w:pPr>
                                <w:r>
                                  <w:rPr>
                                    <w:color w:val="000000"/>
                                    <w:sz w:val="18"/>
                                  </w:rPr>
                                  <w:t xml:space="preserve">CONSEJO DE </w:t>
                                </w:r>
                              </w:p>
                            </w:txbxContent>
                          </wps:txbx>
                          <wps:bodyPr spcFirstLastPara="1" wrap="square" lIns="0" tIns="0" rIns="0" bIns="0" anchor="t" anchorCtr="0">
                            <a:noAutofit/>
                          </wps:bodyPr>
                        </wps:wsp>
                        <wps:wsp>
                          <wps:cNvPr id="10748489" name="Rectángulo 10748489"/>
                          <wps:cNvSpPr/>
                          <wps:spPr>
                            <a:xfrm>
                              <a:off x="1792206" y="1559435"/>
                              <a:ext cx="636838" cy="150611"/>
                            </a:xfrm>
                            <a:prstGeom prst="rect">
                              <a:avLst/>
                            </a:prstGeom>
                            <a:noFill/>
                            <a:ln>
                              <a:noFill/>
                            </a:ln>
                          </wps:spPr>
                          <wps:txbx>
                            <w:txbxContent>
                              <w:p w:rsidR="00894B0A" w:rsidRDefault="00FF73A0" w14:paraId="3DCD73E2" w14:textId="77777777">
                                <w:pPr>
                                  <w:pStyle w:val="Normal0"/>
                                  <w:textDirection w:val="btLr"/>
                                </w:pPr>
                                <w:r>
                                  <w:rPr>
                                    <w:color w:val="000000"/>
                                    <w:sz w:val="18"/>
                                  </w:rPr>
                                  <w:t>FACULTAD</w:t>
                                </w:r>
                              </w:p>
                            </w:txbxContent>
                          </wps:txbx>
                          <wps:bodyPr spcFirstLastPara="1" wrap="square" lIns="0" tIns="0" rIns="0" bIns="0" anchor="t" anchorCtr="0">
                            <a:noAutofit/>
                          </wps:bodyPr>
                        </wps:wsp>
                        <wps:wsp>
                          <wps:cNvPr id="393724992" name="Rectángulo 393724992"/>
                          <wps:cNvSpPr/>
                          <wps:spPr>
                            <a:xfrm>
                              <a:off x="2269204" y="1559435"/>
                              <a:ext cx="33432" cy="150611"/>
                            </a:xfrm>
                            <a:prstGeom prst="rect">
                              <a:avLst/>
                            </a:prstGeom>
                            <a:noFill/>
                            <a:ln>
                              <a:noFill/>
                            </a:ln>
                          </wps:spPr>
                          <wps:txbx>
                            <w:txbxContent>
                              <w:p w:rsidR="00894B0A" w:rsidRDefault="00FF73A0" w14:paraId="554EF5F4"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152122624" name="Forma libre: forma 1152122624"/>
                          <wps:cNvSpPr/>
                          <wps:spPr>
                            <a:xfrm>
                              <a:off x="2299695" y="612648"/>
                              <a:ext cx="938784" cy="367284"/>
                            </a:xfrm>
                            <a:custGeom>
                              <a:avLst/>
                              <a:gdLst/>
                              <a:ahLst/>
                              <a:cxnLst/>
                              <a:rect l="l" t="t" r="r" b="b"/>
                              <a:pathLst>
                                <a:path w="938784" h="367284" extrusionOk="0">
                                  <a:moveTo>
                                    <a:pt x="0" y="0"/>
                                  </a:moveTo>
                                  <a:lnTo>
                                    <a:pt x="938784" y="0"/>
                                  </a:lnTo>
                                  <a:lnTo>
                                    <a:pt x="938784" y="367284"/>
                                  </a:lnTo>
                                  <a:lnTo>
                                    <a:pt x="0" y="36728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55022800" name="Rectángulo 1955022800"/>
                          <wps:cNvSpPr/>
                          <wps:spPr>
                            <a:xfrm>
                              <a:off x="2380490" y="672531"/>
                              <a:ext cx="1067461" cy="150612"/>
                            </a:xfrm>
                            <a:prstGeom prst="rect">
                              <a:avLst/>
                            </a:prstGeom>
                            <a:noFill/>
                            <a:ln>
                              <a:noFill/>
                            </a:ln>
                          </wps:spPr>
                          <wps:txbx>
                            <w:txbxContent>
                              <w:p w:rsidR="00894B0A" w:rsidRDefault="00FF73A0" w14:paraId="217760C4" w14:textId="77777777">
                                <w:pPr>
                                  <w:pStyle w:val="Normal0"/>
                                  <w:textDirection w:val="btLr"/>
                                </w:pPr>
                                <w:r>
                                  <w:rPr>
                                    <w:color w:val="000000"/>
                                    <w:sz w:val="18"/>
                                  </w:rPr>
                                  <w:t xml:space="preserve">DECANATURA DE </w:t>
                                </w:r>
                              </w:p>
                            </w:txbxContent>
                          </wps:txbx>
                          <wps:bodyPr spcFirstLastPara="1" wrap="square" lIns="0" tIns="0" rIns="0" bIns="0" anchor="t" anchorCtr="0">
                            <a:noAutofit/>
                          </wps:bodyPr>
                        </wps:wsp>
                        <wps:wsp>
                          <wps:cNvPr id="1163482922" name="Rectángulo 1163482922"/>
                          <wps:cNvSpPr/>
                          <wps:spPr>
                            <a:xfrm>
                              <a:off x="2563343" y="818833"/>
                              <a:ext cx="580772" cy="150612"/>
                            </a:xfrm>
                            <a:prstGeom prst="rect">
                              <a:avLst/>
                            </a:prstGeom>
                            <a:noFill/>
                            <a:ln>
                              <a:noFill/>
                            </a:ln>
                          </wps:spPr>
                          <wps:txbx>
                            <w:txbxContent>
                              <w:p w:rsidR="00894B0A" w:rsidRDefault="00FF73A0" w14:paraId="60DA602D" w14:textId="77777777">
                                <w:pPr>
                                  <w:pStyle w:val="Normal0"/>
                                  <w:textDirection w:val="btLr"/>
                                </w:pPr>
                                <w:r>
                                  <w:rPr>
                                    <w:color w:val="000000"/>
                                    <w:sz w:val="18"/>
                                  </w:rPr>
                                  <w:t xml:space="preserve">DIVISIÓN </w:t>
                                </w:r>
                              </w:p>
                            </w:txbxContent>
                          </wps:txbx>
                          <wps:bodyPr spcFirstLastPara="1" wrap="square" lIns="0" tIns="0" rIns="0" bIns="0" anchor="t" anchorCtr="0">
                            <a:noAutofit/>
                          </wps:bodyPr>
                        </wps:wsp>
                        <wps:wsp>
                          <wps:cNvPr id="651937263" name="Forma libre: forma 651937263"/>
                          <wps:cNvSpPr/>
                          <wps:spPr>
                            <a:xfrm>
                              <a:off x="2275311" y="2001012"/>
                              <a:ext cx="949452" cy="377952"/>
                            </a:xfrm>
                            <a:custGeom>
                              <a:avLst/>
                              <a:gdLst/>
                              <a:ahLst/>
                              <a:cxnLst/>
                              <a:rect l="l" t="t" r="r" b="b"/>
                              <a:pathLst>
                                <a:path w="949452" h="377952" extrusionOk="0">
                                  <a:moveTo>
                                    <a:pt x="0" y="0"/>
                                  </a:moveTo>
                                  <a:lnTo>
                                    <a:pt x="949452" y="0"/>
                                  </a:lnTo>
                                  <a:lnTo>
                                    <a:pt x="949452" y="377952"/>
                                  </a:lnTo>
                                  <a:lnTo>
                                    <a:pt x="0" y="377952"/>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53008563" name="Rectángulo 1053008563"/>
                          <wps:cNvSpPr/>
                          <wps:spPr>
                            <a:xfrm>
                              <a:off x="2360668" y="2060838"/>
                              <a:ext cx="1067461" cy="150612"/>
                            </a:xfrm>
                            <a:prstGeom prst="rect">
                              <a:avLst/>
                            </a:prstGeom>
                            <a:noFill/>
                            <a:ln>
                              <a:noFill/>
                            </a:ln>
                          </wps:spPr>
                          <wps:txbx>
                            <w:txbxContent>
                              <w:p w:rsidR="00894B0A" w:rsidRDefault="00FF73A0" w14:paraId="7C076880" w14:textId="77777777">
                                <w:pPr>
                                  <w:pStyle w:val="Normal0"/>
                                  <w:textDirection w:val="btLr"/>
                                </w:pPr>
                                <w:r>
                                  <w:rPr>
                                    <w:color w:val="000000"/>
                                    <w:sz w:val="18"/>
                                  </w:rPr>
                                  <w:t xml:space="preserve">DECANATURA DE </w:t>
                                </w:r>
                              </w:p>
                            </w:txbxContent>
                          </wps:txbx>
                          <wps:bodyPr spcFirstLastPara="1" wrap="square" lIns="0" tIns="0" rIns="0" bIns="0" anchor="t" anchorCtr="0">
                            <a:noAutofit/>
                          </wps:bodyPr>
                        </wps:wsp>
                        <wps:wsp>
                          <wps:cNvPr id="276500032" name="Rectángulo 276500032"/>
                          <wps:cNvSpPr/>
                          <wps:spPr>
                            <a:xfrm>
                              <a:off x="2511546" y="2207140"/>
                              <a:ext cx="668051" cy="150612"/>
                            </a:xfrm>
                            <a:prstGeom prst="rect">
                              <a:avLst/>
                            </a:prstGeom>
                            <a:noFill/>
                            <a:ln>
                              <a:noFill/>
                            </a:ln>
                          </wps:spPr>
                          <wps:txbx>
                            <w:txbxContent>
                              <w:p w:rsidR="00894B0A" w:rsidRDefault="00FF73A0" w14:paraId="656127EC" w14:textId="77777777">
                                <w:pPr>
                                  <w:pStyle w:val="Normal0"/>
                                  <w:textDirection w:val="btLr"/>
                                </w:pPr>
                                <w:r>
                                  <w:rPr>
                                    <w:color w:val="000000"/>
                                    <w:sz w:val="18"/>
                                  </w:rPr>
                                  <w:t xml:space="preserve">FACULTAD </w:t>
                                </w:r>
                              </w:p>
                            </w:txbxContent>
                          </wps:txbx>
                          <wps:bodyPr spcFirstLastPara="1" wrap="square" lIns="0" tIns="0" rIns="0" bIns="0" anchor="t" anchorCtr="0">
                            <a:noAutofit/>
                          </wps:bodyPr>
                        </wps:wsp>
                        <wps:wsp>
                          <wps:cNvPr id="1876313987" name="Forma libre: forma 1876313987"/>
                          <wps:cNvSpPr/>
                          <wps:spPr>
                            <a:xfrm>
                              <a:off x="1639803" y="2497836"/>
                              <a:ext cx="790956" cy="335280"/>
                            </a:xfrm>
                            <a:custGeom>
                              <a:avLst/>
                              <a:gdLst/>
                              <a:ahLst/>
                              <a:cxnLst/>
                              <a:rect l="l" t="t" r="r" b="b"/>
                              <a:pathLst>
                                <a:path w="790956" h="335280" extrusionOk="0">
                                  <a:moveTo>
                                    <a:pt x="0" y="0"/>
                                  </a:moveTo>
                                  <a:lnTo>
                                    <a:pt x="790956" y="0"/>
                                  </a:lnTo>
                                  <a:lnTo>
                                    <a:pt x="790956" y="335280"/>
                                  </a:lnTo>
                                  <a:lnTo>
                                    <a:pt x="0" y="33528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8551165" name="Rectángulo 2048551165"/>
                          <wps:cNvSpPr/>
                          <wps:spPr>
                            <a:xfrm>
                              <a:off x="1761738" y="2557660"/>
                              <a:ext cx="762726" cy="150611"/>
                            </a:xfrm>
                            <a:prstGeom prst="rect">
                              <a:avLst/>
                            </a:prstGeom>
                            <a:noFill/>
                            <a:ln>
                              <a:noFill/>
                            </a:ln>
                          </wps:spPr>
                          <wps:txbx>
                            <w:txbxContent>
                              <w:p w:rsidR="00894B0A" w:rsidRDefault="00FF73A0" w14:paraId="444D12C7" w14:textId="77777777">
                                <w:pPr>
                                  <w:pStyle w:val="Normal0"/>
                                  <w:textDirection w:val="btLr"/>
                                </w:pPr>
                                <w:r>
                                  <w:rPr>
                                    <w:color w:val="000000"/>
                                    <w:sz w:val="18"/>
                                  </w:rPr>
                                  <w:t xml:space="preserve">SECRETARÍA </w:t>
                                </w:r>
                              </w:p>
                            </w:txbxContent>
                          </wps:txbx>
                          <wps:bodyPr spcFirstLastPara="1" wrap="square" lIns="0" tIns="0" rIns="0" bIns="0" anchor="t" anchorCtr="0">
                            <a:noAutofit/>
                          </wps:bodyPr>
                        </wps:wsp>
                        <wps:wsp>
                          <wps:cNvPr id="653047605" name="Rectángulo 653047605"/>
                          <wps:cNvSpPr/>
                          <wps:spPr>
                            <a:xfrm>
                              <a:off x="1723613" y="2703963"/>
                              <a:ext cx="830625" cy="150612"/>
                            </a:xfrm>
                            <a:prstGeom prst="rect">
                              <a:avLst/>
                            </a:prstGeom>
                            <a:noFill/>
                            <a:ln>
                              <a:noFill/>
                            </a:ln>
                          </wps:spPr>
                          <wps:txbx>
                            <w:txbxContent>
                              <w:p w:rsidR="00894B0A" w:rsidRDefault="00FF73A0" w14:paraId="5B982940" w14:textId="77777777">
                                <w:pPr>
                                  <w:pStyle w:val="Normal0"/>
                                  <w:textDirection w:val="btLr"/>
                                </w:pPr>
                                <w:r>
                                  <w:rPr>
                                    <w:color w:val="000000"/>
                                    <w:sz w:val="18"/>
                                  </w:rPr>
                                  <w:t>DE FACULTAD</w:t>
                                </w:r>
                              </w:p>
                            </w:txbxContent>
                          </wps:txbx>
                          <wps:bodyPr spcFirstLastPara="1" wrap="square" lIns="0" tIns="0" rIns="0" bIns="0" anchor="t" anchorCtr="0">
                            <a:noAutofit/>
                          </wps:bodyPr>
                        </wps:wsp>
                        <wps:wsp>
                          <wps:cNvPr id="1733383315" name="Rectángulo 1733383315"/>
                          <wps:cNvSpPr/>
                          <wps:spPr>
                            <a:xfrm>
                              <a:off x="2348448" y="2703963"/>
                              <a:ext cx="33432" cy="150612"/>
                            </a:xfrm>
                            <a:prstGeom prst="rect">
                              <a:avLst/>
                            </a:prstGeom>
                            <a:noFill/>
                            <a:ln>
                              <a:noFill/>
                            </a:ln>
                          </wps:spPr>
                          <wps:txbx>
                            <w:txbxContent>
                              <w:p w:rsidR="00894B0A" w:rsidRDefault="00FF73A0" w14:paraId="7E235B9D"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226199016" name="Forma libre: forma 226199016"/>
                          <wps:cNvSpPr/>
                          <wps:spPr>
                            <a:xfrm>
                              <a:off x="4648179" y="3304032"/>
                              <a:ext cx="781812" cy="356616"/>
                            </a:xfrm>
                            <a:custGeom>
                              <a:avLst/>
                              <a:gdLst/>
                              <a:ahLst/>
                              <a:cxnLst/>
                              <a:rect l="l" t="t" r="r" b="b"/>
                              <a:pathLst>
                                <a:path w="781812" h="356616" extrusionOk="0">
                                  <a:moveTo>
                                    <a:pt x="0" y="0"/>
                                  </a:moveTo>
                                  <a:lnTo>
                                    <a:pt x="781812" y="0"/>
                                  </a:lnTo>
                                  <a:lnTo>
                                    <a:pt x="781812" y="356616"/>
                                  </a:lnTo>
                                  <a:lnTo>
                                    <a:pt x="0" y="356616"/>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12354599" name="Rectángulo 912354599"/>
                          <wps:cNvSpPr/>
                          <wps:spPr>
                            <a:xfrm>
                              <a:off x="4750258" y="3361020"/>
                              <a:ext cx="797853" cy="122781"/>
                            </a:xfrm>
                            <a:prstGeom prst="rect">
                              <a:avLst/>
                            </a:prstGeom>
                            <a:noFill/>
                            <a:ln>
                              <a:noFill/>
                            </a:ln>
                          </wps:spPr>
                          <wps:txbx>
                            <w:txbxContent>
                              <w:p w:rsidR="00894B0A" w:rsidRDefault="00FF73A0" w14:paraId="25D146AA" w14:textId="77777777">
                                <w:pPr>
                                  <w:pStyle w:val="Normal0"/>
                                  <w:textDirection w:val="btLr"/>
                                </w:pPr>
                                <w:r>
                                  <w:rPr>
                                    <w:color w:val="000000"/>
                                    <w:sz w:val="14"/>
                                  </w:rPr>
                                  <w:t xml:space="preserve">LABORATORIOS </w:t>
                                </w:r>
                              </w:p>
                            </w:txbxContent>
                          </wps:txbx>
                          <wps:bodyPr spcFirstLastPara="1" wrap="square" lIns="0" tIns="0" rIns="0" bIns="0" anchor="t" anchorCtr="0">
                            <a:noAutofit/>
                          </wps:bodyPr>
                        </wps:wsp>
                        <wps:wsp>
                          <wps:cNvPr id="1444681452" name="Rectángulo 1444681452"/>
                          <wps:cNvSpPr/>
                          <wps:spPr>
                            <a:xfrm>
                              <a:off x="4763982" y="3479902"/>
                              <a:ext cx="760469" cy="122781"/>
                            </a:xfrm>
                            <a:prstGeom prst="rect">
                              <a:avLst/>
                            </a:prstGeom>
                            <a:noFill/>
                            <a:ln>
                              <a:noFill/>
                            </a:ln>
                          </wps:spPr>
                          <wps:txbx>
                            <w:txbxContent>
                              <w:p w:rsidR="00894B0A" w:rsidRDefault="00FF73A0" w14:paraId="7FCE8AFD" w14:textId="77777777">
                                <w:pPr>
                                  <w:pStyle w:val="Normal0"/>
                                  <w:textDirection w:val="btLr"/>
                                </w:pPr>
                                <w:r>
                                  <w:rPr>
                                    <w:color w:val="000000"/>
                                    <w:sz w:val="14"/>
                                  </w:rPr>
                                  <w:t xml:space="preserve">DE INGENIERÍA </w:t>
                                </w:r>
                              </w:p>
                            </w:txbxContent>
                          </wps:txbx>
                          <wps:bodyPr spcFirstLastPara="1" wrap="square" lIns="0" tIns="0" rIns="0" bIns="0" anchor="t" anchorCtr="0">
                            <a:noAutofit/>
                          </wps:bodyPr>
                        </wps:wsp>
                        <wps:wsp>
                          <wps:cNvPr id="1731683850" name="Forma libre: forma 1731683850"/>
                          <wps:cNvSpPr/>
                          <wps:spPr>
                            <a:xfrm>
                              <a:off x="3785595" y="3297936"/>
                              <a:ext cx="789432" cy="278892"/>
                            </a:xfrm>
                            <a:custGeom>
                              <a:avLst/>
                              <a:gdLst/>
                              <a:ahLst/>
                              <a:cxnLst/>
                              <a:rect l="l" t="t" r="r" b="b"/>
                              <a:pathLst>
                                <a:path w="789432" h="278892" extrusionOk="0">
                                  <a:moveTo>
                                    <a:pt x="0" y="0"/>
                                  </a:moveTo>
                                  <a:lnTo>
                                    <a:pt x="789432" y="0"/>
                                  </a:lnTo>
                                  <a:lnTo>
                                    <a:pt x="789432" y="278892"/>
                                  </a:lnTo>
                                  <a:lnTo>
                                    <a:pt x="0" y="278892"/>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9018549" name="Rectángulo 639018549"/>
                          <wps:cNvSpPr/>
                          <wps:spPr>
                            <a:xfrm>
                              <a:off x="3931857" y="3356457"/>
                              <a:ext cx="690524" cy="122781"/>
                            </a:xfrm>
                            <a:prstGeom prst="rect">
                              <a:avLst/>
                            </a:prstGeom>
                            <a:noFill/>
                            <a:ln>
                              <a:noFill/>
                            </a:ln>
                          </wps:spPr>
                          <wps:txbx>
                            <w:txbxContent>
                              <w:p w:rsidR="00894B0A" w:rsidRDefault="00FF73A0" w14:paraId="528B1C7C" w14:textId="77777777">
                                <w:pPr>
                                  <w:pStyle w:val="Normal0"/>
                                  <w:textDirection w:val="btLr"/>
                                </w:pPr>
                                <w:r>
                                  <w:rPr>
                                    <w:color w:val="000000"/>
                                    <w:sz w:val="14"/>
                                  </w:rPr>
                                  <w:t xml:space="preserve">TRABAJOS DE </w:t>
                                </w:r>
                              </w:p>
                            </w:txbxContent>
                          </wps:txbx>
                          <wps:bodyPr spcFirstLastPara="1" wrap="square" lIns="0" tIns="0" rIns="0" bIns="0" anchor="t" anchorCtr="0">
                            <a:noAutofit/>
                          </wps:bodyPr>
                        </wps:wsp>
                        <wps:wsp>
                          <wps:cNvPr id="1220190314" name="Rectángulo 1220190314"/>
                          <wps:cNvSpPr/>
                          <wps:spPr>
                            <a:xfrm>
                              <a:off x="4044645" y="3475338"/>
                              <a:ext cx="363231" cy="122781"/>
                            </a:xfrm>
                            <a:prstGeom prst="rect">
                              <a:avLst/>
                            </a:prstGeom>
                            <a:noFill/>
                            <a:ln>
                              <a:noFill/>
                            </a:ln>
                          </wps:spPr>
                          <wps:txbx>
                            <w:txbxContent>
                              <w:p w:rsidR="00894B0A" w:rsidRDefault="00FF73A0" w14:paraId="362D98CB" w14:textId="77777777">
                                <w:pPr>
                                  <w:pStyle w:val="Normal0"/>
                                  <w:textDirection w:val="btLr"/>
                                </w:pPr>
                                <w:r>
                                  <w:rPr>
                                    <w:color w:val="000000"/>
                                    <w:sz w:val="14"/>
                                  </w:rPr>
                                  <w:t>GRADO</w:t>
                                </w:r>
                              </w:p>
                            </w:txbxContent>
                          </wps:txbx>
                          <wps:bodyPr spcFirstLastPara="1" wrap="square" lIns="0" tIns="0" rIns="0" bIns="0" anchor="t" anchorCtr="0">
                            <a:noAutofit/>
                          </wps:bodyPr>
                        </wps:wsp>
                        <wps:wsp>
                          <wps:cNvPr id="1049366955" name="Rectángulo 1049366955"/>
                          <wps:cNvSpPr/>
                          <wps:spPr>
                            <a:xfrm>
                              <a:off x="4318948" y="3475338"/>
                              <a:ext cx="27255" cy="122781"/>
                            </a:xfrm>
                            <a:prstGeom prst="rect">
                              <a:avLst/>
                            </a:prstGeom>
                            <a:noFill/>
                            <a:ln>
                              <a:noFill/>
                            </a:ln>
                          </wps:spPr>
                          <wps:txbx>
                            <w:txbxContent>
                              <w:p w:rsidR="00894B0A" w:rsidRDefault="00FF73A0" w14:paraId="66AC4DF1" w14:textId="77777777">
                                <w:pPr>
                                  <w:pStyle w:val="Normal0"/>
                                  <w:textDirection w:val="btLr"/>
                                </w:pPr>
                                <w:r>
                                  <w:rPr>
                                    <w:color w:val="000000"/>
                                    <w:sz w:val="14"/>
                                  </w:rPr>
                                  <w:t xml:space="preserve"> </w:t>
                                </w:r>
                              </w:p>
                            </w:txbxContent>
                          </wps:txbx>
                          <wps:bodyPr spcFirstLastPara="1" wrap="square" lIns="0" tIns="0" rIns="0" bIns="0" anchor="t" anchorCtr="0">
                            <a:noAutofit/>
                          </wps:bodyPr>
                        </wps:wsp>
                        <wps:wsp>
                          <wps:cNvPr id="233675172" name="Forma libre: forma 233675172"/>
                          <wps:cNvSpPr/>
                          <wps:spPr>
                            <a:xfrm>
                              <a:off x="2863575" y="3281172"/>
                              <a:ext cx="841248" cy="284989"/>
                            </a:xfrm>
                            <a:custGeom>
                              <a:avLst/>
                              <a:gdLst/>
                              <a:ahLst/>
                              <a:cxnLst/>
                              <a:rect l="l" t="t" r="r" b="b"/>
                              <a:pathLst>
                                <a:path w="841248" h="284989" extrusionOk="0">
                                  <a:moveTo>
                                    <a:pt x="0" y="0"/>
                                  </a:moveTo>
                                  <a:lnTo>
                                    <a:pt x="841248" y="0"/>
                                  </a:lnTo>
                                  <a:lnTo>
                                    <a:pt x="841248" y="284989"/>
                                  </a:lnTo>
                                  <a:lnTo>
                                    <a:pt x="0" y="28498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3753592" name="Rectángulo 833753592"/>
                          <wps:cNvSpPr/>
                          <wps:spPr>
                            <a:xfrm>
                              <a:off x="2939739" y="3338173"/>
                              <a:ext cx="855739" cy="122781"/>
                            </a:xfrm>
                            <a:prstGeom prst="rect">
                              <a:avLst/>
                            </a:prstGeom>
                            <a:noFill/>
                            <a:ln>
                              <a:noFill/>
                            </a:ln>
                          </wps:spPr>
                          <wps:txbx>
                            <w:txbxContent>
                              <w:p w:rsidR="00894B0A" w:rsidRDefault="00FF73A0" w14:paraId="79F7427B" w14:textId="77777777">
                                <w:pPr>
                                  <w:pStyle w:val="Normal0"/>
                                  <w:textDirection w:val="btLr"/>
                                </w:pPr>
                                <w:r>
                                  <w:rPr>
                                    <w:color w:val="000000"/>
                                    <w:sz w:val="14"/>
                                  </w:rPr>
                                  <w:t xml:space="preserve">ACREDITACIÓN Y </w:t>
                                </w:r>
                              </w:p>
                            </w:txbxContent>
                          </wps:txbx>
                          <wps:bodyPr spcFirstLastPara="1" wrap="square" lIns="0" tIns="0" rIns="0" bIns="0" anchor="t" anchorCtr="0">
                            <a:noAutofit/>
                          </wps:bodyPr>
                        </wps:wsp>
                        <wps:wsp>
                          <wps:cNvPr id="1286153091" name="Rectángulo 1286153091"/>
                          <wps:cNvSpPr/>
                          <wps:spPr>
                            <a:xfrm>
                              <a:off x="2939733" y="3455280"/>
                              <a:ext cx="890390" cy="109687"/>
                            </a:xfrm>
                            <a:prstGeom prst="rect">
                              <a:avLst/>
                            </a:prstGeom>
                            <a:noFill/>
                            <a:ln>
                              <a:noFill/>
                            </a:ln>
                          </wps:spPr>
                          <wps:txbx>
                            <w:txbxContent>
                              <w:p w:rsidR="00894B0A" w:rsidRDefault="00FF73A0" w14:paraId="2F03E072" w14:textId="77777777">
                                <w:pPr>
                                  <w:pStyle w:val="Normal0"/>
                                  <w:textDirection w:val="btLr"/>
                                </w:pPr>
                                <w:r>
                                  <w:rPr>
                                    <w:color w:val="000000"/>
                                    <w:sz w:val="13"/>
                                  </w:rPr>
                                  <w:t>AUTORREGULACIÓN</w:t>
                                </w:r>
                              </w:p>
                            </w:txbxContent>
                          </wps:txbx>
                          <wps:bodyPr spcFirstLastPara="1" wrap="square" lIns="0" tIns="0" rIns="0" bIns="0" anchor="t" anchorCtr="0">
                            <a:noAutofit/>
                          </wps:bodyPr>
                        </wps:wsp>
                        <wps:wsp>
                          <wps:cNvPr id="549088702" name="Rectángulo 549088702"/>
                          <wps:cNvSpPr/>
                          <wps:spPr>
                            <a:xfrm>
                              <a:off x="3608735" y="3455280"/>
                              <a:ext cx="24347" cy="109687"/>
                            </a:xfrm>
                            <a:prstGeom prst="rect">
                              <a:avLst/>
                            </a:prstGeom>
                            <a:noFill/>
                            <a:ln>
                              <a:noFill/>
                            </a:ln>
                          </wps:spPr>
                          <wps:txbx>
                            <w:txbxContent>
                              <w:p w:rsidR="00894B0A" w:rsidRDefault="00FF73A0" w14:paraId="131F8F3A" w14:textId="77777777">
                                <w:pPr>
                                  <w:pStyle w:val="Normal0"/>
                                  <w:textDirection w:val="btLr"/>
                                </w:pPr>
                                <w:r>
                                  <w:rPr>
                                    <w:color w:val="000000"/>
                                    <w:sz w:val="13"/>
                                  </w:rPr>
                                  <w:t xml:space="preserve"> </w:t>
                                </w:r>
                              </w:p>
                            </w:txbxContent>
                          </wps:txbx>
                          <wps:bodyPr spcFirstLastPara="1" wrap="square" lIns="0" tIns="0" rIns="0" bIns="0" anchor="t" anchorCtr="0">
                            <a:noAutofit/>
                          </wps:bodyPr>
                        </wps:wsp>
                        <wps:wsp>
                          <wps:cNvPr id="941715642" name="Forma libre: forma 941715642"/>
                          <wps:cNvSpPr/>
                          <wps:spPr>
                            <a:xfrm>
                              <a:off x="2328651" y="4512565"/>
                              <a:ext cx="897636" cy="341375"/>
                            </a:xfrm>
                            <a:custGeom>
                              <a:avLst/>
                              <a:gdLst/>
                              <a:ahLst/>
                              <a:cxnLst/>
                              <a:rect l="l" t="t" r="r" b="b"/>
                              <a:pathLst>
                                <a:path w="897636" h="341375" extrusionOk="0">
                                  <a:moveTo>
                                    <a:pt x="0" y="0"/>
                                  </a:moveTo>
                                  <a:lnTo>
                                    <a:pt x="897636" y="0"/>
                                  </a:lnTo>
                                  <a:lnTo>
                                    <a:pt x="897636" y="341375"/>
                                  </a:lnTo>
                                  <a:lnTo>
                                    <a:pt x="0" y="3413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4954668" name="Rectángulo 1734954668"/>
                          <wps:cNvSpPr/>
                          <wps:spPr>
                            <a:xfrm>
                              <a:off x="2581622" y="4565252"/>
                              <a:ext cx="546127" cy="94951"/>
                            </a:xfrm>
                            <a:prstGeom prst="rect">
                              <a:avLst/>
                            </a:prstGeom>
                            <a:noFill/>
                            <a:ln>
                              <a:noFill/>
                            </a:ln>
                          </wps:spPr>
                          <wps:txbx>
                            <w:txbxContent>
                              <w:p w:rsidR="00894B0A" w:rsidRDefault="00FF73A0" w14:paraId="14F72F7F" w14:textId="77777777">
                                <w:pPr>
                                  <w:pStyle w:val="Normal0"/>
                                  <w:textDirection w:val="btLr"/>
                                </w:pPr>
                                <w:r>
                                  <w:rPr>
                                    <w:color w:val="000000"/>
                                    <w:sz w:val="11"/>
                                  </w:rPr>
                                  <w:t xml:space="preserve">CONVENIOS Y </w:t>
                                </w:r>
                              </w:p>
                            </w:txbxContent>
                          </wps:txbx>
                          <wps:bodyPr spcFirstLastPara="1" wrap="square" lIns="0" tIns="0" rIns="0" bIns="0" anchor="t" anchorCtr="0">
                            <a:noAutofit/>
                          </wps:bodyPr>
                        </wps:wsp>
                        <wps:wsp>
                          <wps:cNvPr id="32936827" name="Rectángulo 32936827"/>
                          <wps:cNvSpPr/>
                          <wps:spPr>
                            <a:xfrm>
                              <a:off x="2599896" y="4658193"/>
                              <a:ext cx="495766" cy="94951"/>
                            </a:xfrm>
                            <a:prstGeom prst="rect">
                              <a:avLst/>
                            </a:prstGeom>
                            <a:noFill/>
                            <a:ln>
                              <a:noFill/>
                            </a:ln>
                          </wps:spPr>
                          <wps:txbx>
                            <w:txbxContent>
                              <w:p w:rsidR="00894B0A" w:rsidRDefault="00FF73A0" w14:paraId="0490389F" w14:textId="77777777">
                                <w:pPr>
                                  <w:pStyle w:val="Normal0"/>
                                  <w:textDirection w:val="btLr"/>
                                </w:pPr>
                                <w:r>
                                  <w:rPr>
                                    <w:color w:val="000000"/>
                                    <w:sz w:val="11"/>
                                  </w:rPr>
                                  <w:t xml:space="preserve">RELACIONES </w:t>
                                </w:r>
                              </w:p>
                            </w:txbxContent>
                          </wps:txbx>
                          <wps:bodyPr spcFirstLastPara="1" wrap="square" lIns="0" tIns="0" rIns="0" bIns="0" anchor="t" anchorCtr="0">
                            <a:noAutofit/>
                          </wps:bodyPr>
                        </wps:wsp>
                        <wps:wsp>
                          <wps:cNvPr id="1751166947" name="Rectángulo 1751166947"/>
                          <wps:cNvSpPr/>
                          <wps:spPr>
                            <a:xfrm>
                              <a:off x="2436816" y="4751155"/>
                              <a:ext cx="904522" cy="94952"/>
                            </a:xfrm>
                            <a:prstGeom prst="rect">
                              <a:avLst/>
                            </a:prstGeom>
                            <a:noFill/>
                            <a:ln>
                              <a:noFill/>
                            </a:ln>
                          </wps:spPr>
                          <wps:txbx>
                            <w:txbxContent>
                              <w:p w:rsidR="00894B0A" w:rsidRDefault="00FF73A0" w14:paraId="089A8DDD" w14:textId="77777777">
                                <w:pPr>
                                  <w:pStyle w:val="Normal0"/>
                                  <w:textDirection w:val="btLr"/>
                                </w:pPr>
                                <w:r>
                                  <w:rPr>
                                    <w:color w:val="000000"/>
                                    <w:sz w:val="11"/>
                                  </w:rPr>
                                  <w:t>INTERINSTITUCIONALES</w:t>
                                </w:r>
                              </w:p>
                            </w:txbxContent>
                          </wps:txbx>
                          <wps:bodyPr spcFirstLastPara="1" wrap="square" lIns="0" tIns="0" rIns="0" bIns="0" anchor="t" anchorCtr="0">
                            <a:noAutofit/>
                          </wps:bodyPr>
                        </wps:wsp>
                        <wps:wsp>
                          <wps:cNvPr id="987367723" name="Rectángulo 987367723"/>
                          <wps:cNvSpPr/>
                          <wps:spPr>
                            <a:xfrm>
                              <a:off x="3119567" y="4751155"/>
                              <a:ext cx="21077" cy="94952"/>
                            </a:xfrm>
                            <a:prstGeom prst="rect">
                              <a:avLst/>
                            </a:prstGeom>
                            <a:noFill/>
                            <a:ln>
                              <a:noFill/>
                            </a:ln>
                          </wps:spPr>
                          <wps:txbx>
                            <w:txbxContent>
                              <w:p w:rsidR="00894B0A" w:rsidRDefault="00FF73A0" w14:paraId="455E230F" w14:textId="77777777">
                                <w:pPr>
                                  <w:pStyle w:val="Normal0"/>
                                  <w:textDirection w:val="btLr"/>
                                </w:pPr>
                                <w:r>
                                  <w:rPr>
                                    <w:color w:val="000000"/>
                                    <w:sz w:val="11"/>
                                  </w:rPr>
                                  <w:t xml:space="preserve"> </w:t>
                                </w:r>
                              </w:p>
                            </w:txbxContent>
                          </wps:txbx>
                          <wps:bodyPr spcFirstLastPara="1" wrap="square" lIns="0" tIns="0" rIns="0" bIns="0" anchor="t" anchorCtr="0">
                            <a:noAutofit/>
                          </wps:bodyPr>
                        </wps:wsp>
                        <wps:wsp>
                          <wps:cNvPr id="2021901138" name="Forma libre: forma 2021901138"/>
                          <wps:cNvSpPr/>
                          <wps:spPr>
                            <a:xfrm>
                              <a:off x="2317983" y="4213860"/>
                              <a:ext cx="790956" cy="245364"/>
                            </a:xfrm>
                            <a:custGeom>
                              <a:avLst/>
                              <a:gdLst/>
                              <a:ahLst/>
                              <a:cxnLst/>
                              <a:rect l="l" t="t" r="r" b="b"/>
                              <a:pathLst>
                                <a:path w="790956" h="245364" extrusionOk="0">
                                  <a:moveTo>
                                    <a:pt x="0" y="0"/>
                                  </a:moveTo>
                                  <a:lnTo>
                                    <a:pt x="790956" y="0"/>
                                  </a:lnTo>
                                  <a:lnTo>
                                    <a:pt x="790956" y="245364"/>
                                  </a:lnTo>
                                  <a:lnTo>
                                    <a:pt x="0" y="24536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5800756" name="Rectángulo 875800756"/>
                          <wps:cNvSpPr/>
                          <wps:spPr>
                            <a:xfrm>
                              <a:off x="2400209" y="4269120"/>
                              <a:ext cx="835124" cy="109687"/>
                            </a:xfrm>
                            <a:prstGeom prst="rect">
                              <a:avLst/>
                            </a:prstGeom>
                            <a:noFill/>
                            <a:ln>
                              <a:noFill/>
                            </a:ln>
                          </wps:spPr>
                          <wps:txbx>
                            <w:txbxContent>
                              <w:p w:rsidR="00894B0A" w:rsidRDefault="00FF73A0" w14:paraId="490C2577" w14:textId="77777777">
                                <w:pPr>
                                  <w:pStyle w:val="Normal0"/>
                                  <w:textDirection w:val="btLr"/>
                                </w:pPr>
                                <w:r>
                                  <w:rPr>
                                    <w:color w:val="000000"/>
                                    <w:sz w:val="13"/>
                                  </w:rPr>
                                  <w:t>EMPRENDIMIENTO</w:t>
                                </w:r>
                              </w:p>
                            </w:txbxContent>
                          </wps:txbx>
                          <wps:bodyPr spcFirstLastPara="1" wrap="square" lIns="0" tIns="0" rIns="0" bIns="0" anchor="t" anchorCtr="0">
                            <a:noAutofit/>
                          </wps:bodyPr>
                        </wps:wsp>
                        <wps:wsp>
                          <wps:cNvPr id="141354127" name="Rectángulo 141354127"/>
                          <wps:cNvSpPr/>
                          <wps:spPr>
                            <a:xfrm>
                              <a:off x="3026572" y="4269120"/>
                              <a:ext cx="24347" cy="109687"/>
                            </a:xfrm>
                            <a:prstGeom prst="rect">
                              <a:avLst/>
                            </a:prstGeom>
                            <a:noFill/>
                            <a:ln>
                              <a:noFill/>
                            </a:ln>
                          </wps:spPr>
                          <wps:txbx>
                            <w:txbxContent>
                              <w:p w:rsidR="00894B0A" w:rsidRDefault="00FF73A0" w14:paraId="0A8DB014" w14:textId="77777777">
                                <w:pPr>
                                  <w:pStyle w:val="Normal0"/>
                                  <w:textDirection w:val="btLr"/>
                                </w:pPr>
                                <w:r>
                                  <w:rPr>
                                    <w:color w:val="000000"/>
                                    <w:sz w:val="13"/>
                                  </w:rPr>
                                  <w:t xml:space="preserve"> </w:t>
                                </w:r>
                              </w:p>
                            </w:txbxContent>
                          </wps:txbx>
                          <wps:bodyPr spcFirstLastPara="1" wrap="square" lIns="0" tIns="0" rIns="0" bIns="0" anchor="t" anchorCtr="0">
                            <a:noAutofit/>
                          </wps:bodyPr>
                        </wps:wsp>
                        <wps:wsp>
                          <wps:cNvPr id="624424759" name="Forma libre: forma 624424759"/>
                          <wps:cNvSpPr/>
                          <wps:spPr>
                            <a:xfrm>
                              <a:off x="2322555" y="3916680"/>
                              <a:ext cx="789432" cy="245364"/>
                            </a:xfrm>
                            <a:custGeom>
                              <a:avLst/>
                              <a:gdLst/>
                              <a:ahLst/>
                              <a:cxnLst/>
                              <a:rect l="l" t="t" r="r" b="b"/>
                              <a:pathLst>
                                <a:path w="789432" h="245364" extrusionOk="0">
                                  <a:moveTo>
                                    <a:pt x="0" y="0"/>
                                  </a:moveTo>
                                  <a:lnTo>
                                    <a:pt x="789432" y="0"/>
                                  </a:lnTo>
                                  <a:lnTo>
                                    <a:pt x="789432" y="245364"/>
                                  </a:lnTo>
                                  <a:lnTo>
                                    <a:pt x="0" y="24536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18032420" name="Rectángulo 1318032420"/>
                          <wps:cNvSpPr/>
                          <wps:spPr>
                            <a:xfrm>
                              <a:off x="2543510" y="3969319"/>
                              <a:ext cx="483643" cy="94951"/>
                            </a:xfrm>
                            <a:prstGeom prst="rect">
                              <a:avLst/>
                            </a:prstGeom>
                            <a:noFill/>
                            <a:ln>
                              <a:noFill/>
                            </a:ln>
                          </wps:spPr>
                          <wps:txbx>
                            <w:txbxContent>
                              <w:p w:rsidR="00894B0A" w:rsidRDefault="00FF73A0" w14:paraId="028BD6D3" w14:textId="77777777">
                                <w:pPr>
                                  <w:pStyle w:val="Normal0"/>
                                  <w:textDirection w:val="btLr"/>
                                </w:pPr>
                                <w:r>
                                  <w:rPr>
                                    <w:color w:val="000000"/>
                                    <w:sz w:val="11"/>
                                  </w:rPr>
                                  <w:t xml:space="preserve">EDUCACIÓN </w:t>
                                </w:r>
                              </w:p>
                            </w:txbxContent>
                          </wps:txbx>
                          <wps:bodyPr spcFirstLastPara="1" wrap="square" lIns="0" tIns="0" rIns="0" bIns="0" anchor="t" anchorCtr="0">
                            <a:noAutofit/>
                          </wps:bodyPr>
                        </wps:wsp>
                        <wps:wsp>
                          <wps:cNvPr id="1167445746" name="Rectángulo 1167445746"/>
                          <wps:cNvSpPr/>
                          <wps:spPr>
                            <a:xfrm>
                              <a:off x="2561785" y="4060783"/>
                              <a:ext cx="414818" cy="94952"/>
                            </a:xfrm>
                            <a:prstGeom prst="rect">
                              <a:avLst/>
                            </a:prstGeom>
                            <a:noFill/>
                            <a:ln>
                              <a:noFill/>
                            </a:ln>
                          </wps:spPr>
                          <wps:txbx>
                            <w:txbxContent>
                              <w:p w:rsidR="00894B0A" w:rsidRDefault="00FF73A0" w14:paraId="27E12814" w14:textId="77777777">
                                <w:pPr>
                                  <w:pStyle w:val="Normal0"/>
                                  <w:textDirection w:val="btLr"/>
                                </w:pPr>
                                <w:r>
                                  <w:rPr>
                                    <w:color w:val="000000"/>
                                    <w:sz w:val="11"/>
                                  </w:rPr>
                                  <w:t>CONTÍNUA</w:t>
                                </w:r>
                              </w:p>
                            </w:txbxContent>
                          </wps:txbx>
                          <wps:bodyPr spcFirstLastPara="1" wrap="square" lIns="0" tIns="0" rIns="0" bIns="0" anchor="t" anchorCtr="0">
                            <a:noAutofit/>
                          </wps:bodyPr>
                        </wps:wsp>
                        <wps:wsp>
                          <wps:cNvPr id="1474250590" name="Rectángulo 1474250590"/>
                          <wps:cNvSpPr/>
                          <wps:spPr>
                            <a:xfrm>
                              <a:off x="2874163" y="4067842"/>
                              <a:ext cx="18169" cy="81852"/>
                            </a:xfrm>
                            <a:prstGeom prst="rect">
                              <a:avLst/>
                            </a:prstGeom>
                            <a:noFill/>
                            <a:ln>
                              <a:noFill/>
                            </a:ln>
                          </wps:spPr>
                          <wps:txbx>
                            <w:txbxContent>
                              <w:p w:rsidR="00894B0A" w:rsidRDefault="00FF73A0" w14:paraId="03D8BA8D" w14:textId="77777777">
                                <w:pPr>
                                  <w:pStyle w:val="Normal0"/>
                                  <w:textDirection w:val="btLr"/>
                                </w:pPr>
                                <w:r>
                                  <w:rPr>
                                    <w:color w:val="000000"/>
                                    <w:sz w:val="10"/>
                                  </w:rPr>
                                  <w:t xml:space="preserve"> </w:t>
                                </w:r>
                              </w:p>
                            </w:txbxContent>
                          </wps:txbx>
                          <wps:bodyPr spcFirstLastPara="1" wrap="square" lIns="0" tIns="0" rIns="0" bIns="0" anchor="t" anchorCtr="0">
                            <a:noAutofit/>
                          </wps:bodyPr>
                        </wps:wsp>
                        <wps:wsp>
                          <wps:cNvPr id="264497504" name="Forma libre: forma 264497504"/>
                          <wps:cNvSpPr/>
                          <wps:spPr>
                            <a:xfrm>
                              <a:off x="2314935" y="3637788"/>
                              <a:ext cx="789432" cy="233173"/>
                            </a:xfrm>
                            <a:custGeom>
                              <a:avLst/>
                              <a:gdLst/>
                              <a:ahLst/>
                              <a:cxnLst/>
                              <a:rect l="l" t="t" r="r" b="b"/>
                              <a:pathLst>
                                <a:path w="789432" h="233173" extrusionOk="0">
                                  <a:moveTo>
                                    <a:pt x="0" y="0"/>
                                  </a:moveTo>
                                  <a:lnTo>
                                    <a:pt x="789432" y="0"/>
                                  </a:lnTo>
                                  <a:lnTo>
                                    <a:pt x="789432" y="233173"/>
                                  </a:lnTo>
                                  <a:lnTo>
                                    <a:pt x="0" y="233173"/>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1206250" name="Rectángulo 641206250"/>
                          <wps:cNvSpPr/>
                          <wps:spPr>
                            <a:xfrm>
                              <a:off x="2520635" y="3690432"/>
                              <a:ext cx="525610" cy="94951"/>
                            </a:xfrm>
                            <a:prstGeom prst="rect">
                              <a:avLst/>
                            </a:prstGeom>
                            <a:noFill/>
                            <a:ln>
                              <a:noFill/>
                            </a:ln>
                          </wps:spPr>
                          <wps:txbx>
                            <w:txbxContent>
                              <w:p w:rsidR="00894B0A" w:rsidRDefault="00FF73A0" w14:paraId="0D8A8B67" w14:textId="77777777">
                                <w:pPr>
                                  <w:pStyle w:val="Normal0"/>
                                  <w:textDirection w:val="btLr"/>
                                </w:pPr>
                                <w:r>
                                  <w:rPr>
                                    <w:color w:val="000000"/>
                                    <w:sz w:val="11"/>
                                  </w:rPr>
                                  <w:t xml:space="preserve">DESARROLLO </w:t>
                                </w:r>
                              </w:p>
                            </w:txbxContent>
                          </wps:txbx>
                          <wps:bodyPr spcFirstLastPara="1" wrap="square" lIns="0" tIns="0" rIns="0" bIns="0" anchor="t" anchorCtr="0">
                            <a:noAutofit/>
                          </wps:bodyPr>
                        </wps:wsp>
                        <wps:wsp>
                          <wps:cNvPr id="1427626069" name="Rectángulo 1427626069"/>
                          <wps:cNvSpPr/>
                          <wps:spPr>
                            <a:xfrm>
                              <a:off x="2494721" y="3783416"/>
                              <a:ext cx="572799" cy="94951"/>
                            </a:xfrm>
                            <a:prstGeom prst="rect">
                              <a:avLst/>
                            </a:prstGeom>
                            <a:noFill/>
                            <a:ln>
                              <a:noFill/>
                            </a:ln>
                          </wps:spPr>
                          <wps:txbx>
                            <w:txbxContent>
                              <w:p w:rsidR="00894B0A" w:rsidRDefault="00FF73A0" w14:paraId="4066D952" w14:textId="77777777">
                                <w:pPr>
                                  <w:pStyle w:val="Normal0"/>
                                  <w:textDirection w:val="btLr"/>
                                </w:pPr>
                                <w:r>
                                  <w:rPr>
                                    <w:color w:val="000000"/>
                                    <w:sz w:val="11"/>
                                  </w:rPr>
                                  <w:t>COMUNITARIO</w:t>
                                </w:r>
                              </w:p>
                            </w:txbxContent>
                          </wps:txbx>
                          <wps:bodyPr spcFirstLastPara="1" wrap="square" lIns="0" tIns="0" rIns="0" bIns="0" anchor="t" anchorCtr="0">
                            <a:noAutofit/>
                          </wps:bodyPr>
                        </wps:wsp>
                        <wps:wsp>
                          <wps:cNvPr id="782439314" name="Rectángulo 782439314"/>
                          <wps:cNvSpPr/>
                          <wps:spPr>
                            <a:xfrm>
                              <a:off x="2926015" y="3783416"/>
                              <a:ext cx="21077" cy="94951"/>
                            </a:xfrm>
                            <a:prstGeom prst="rect">
                              <a:avLst/>
                            </a:prstGeom>
                            <a:noFill/>
                            <a:ln>
                              <a:noFill/>
                            </a:ln>
                          </wps:spPr>
                          <wps:txbx>
                            <w:txbxContent>
                              <w:p w:rsidR="00894B0A" w:rsidRDefault="00FF73A0" w14:paraId="69A0658A" w14:textId="77777777">
                                <w:pPr>
                                  <w:pStyle w:val="Normal0"/>
                                  <w:textDirection w:val="btLr"/>
                                </w:pPr>
                                <w:r>
                                  <w:rPr>
                                    <w:color w:val="000000"/>
                                    <w:sz w:val="11"/>
                                  </w:rPr>
                                  <w:t xml:space="preserve"> </w:t>
                                </w:r>
                              </w:p>
                            </w:txbxContent>
                          </wps:txbx>
                          <wps:bodyPr spcFirstLastPara="1" wrap="square" lIns="0" tIns="0" rIns="0" bIns="0" anchor="t" anchorCtr="0">
                            <a:noAutofit/>
                          </wps:bodyPr>
                        </wps:wsp>
                        <wps:wsp>
                          <wps:cNvPr id="598210744" name="Forma libre: forma 598210744"/>
                          <wps:cNvSpPr/>
                          <wps:spPr>
                            <a:xfrm>
                              <a:off x="1975083" y="3287268"/>
                              <a:ext cx="789432" cy="284988"/>
                            </a:xfrm>
                            <a:custGeom>
                              <a:avLst/>
                              <a:gdLst/>
                              <a:ahLst/>
                              <a:cxnLst/>
                              <a:rect l="l" t="t" r="r" b="b"/>
                              <a:pathLst>
                                <a:path w="789432" h="284988" extrusionOk="0">
                                  <a:moveTo>
                                    <a:pt x="0" y="0"/>
                                  </a:moveTo>
                                  <a:lnTo>
                                    <a:pt x="789432" y="0"/>
                                  </a:lnTo>
                                  <a:lnTo>
                                    <a:pt x="789432" y="284988"/>
                                  </a:lnTo>
                                  <a:lnTo>
                                    <a:pt x="0" y="284988"/>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55449131" name="Rectángulo 1055449131"/>
                          <wps:cNvSpPr/>
                          <wps:spPr>
                            <a:xfrm>
                              <a:off x="2129004" y="3345808"/>
                              <a:ext cx="667611" cy="122781"/>
                            </a:xfrm>
                            <a:prstGeom prst="rect">
                              <a:avLst/>
                            </a:prstGeom>
                            <a:noFill/>
                            <a:ln>
                              <a:noFill/>
                            </a:ln>
                          </wps:spPr>
                          <wps:txbx>
                            <w:txbxContent>
                              <w:p w:rsidR="00894B0A" w:rsidRDefault="00FF73A0" w14:paraId="0F76CC26" w14:textId="77777777">
                                <w:pPr>
                                  <w:pStyle w:val="Normal0"/>
                                  <w:textDirection w:val="btLr"/>
                                </w:pPr>
                                <w:r>
                                  <w:rPr>
                                    <w:color w:val="000000"/>
                                    <w:sz w:val="14"/>
                                  </w:rPr>
                                  <w:t xml:space="preserve">PROYECCIÓN </w:t>
                                </w:r>
                              </w:p>
                            </w:txbxContent>
                          </wps:txbx>
                          <wps:bodyPr spcFirstLastPara="1" wrap="square" lIns="0" tIns="0" rIns="0" bIns="0" anchor="t" anchorCtr="0">
                            <a:noAutofit/>
                          </wps:bodyPr>
                        </wps:wsp>
                        <wps:wsp>
                          <wps:cNvPr id="962462961" name="Rectángulo 962462961"/>
                          <wps:cNvSpPr/>
                          <wps:spPr>
                            <a:xfrm>
                              <a:off x="2238720" y="3464661"/>
                              <a:ext cx="348518" cy="122781"/>
                            </a:xfrm>
                            <a:prstGeom prst="rect">
                              <a:avLst/>
                            </a:prstGeom>
                            <a:noFill/>
                            <a:ln>
                              <a:noFill/>
                            </a:ln>
                          </wps:spPr>
                          <wps:txbx>
                            <w:txbxContent>
                              <w:p w:rsidR="00894B0A" w:rsidRDefault="00FF73A0" w14:paraId="71DA66A8" w14:textId="77777777">
                                <w:pPr>
                                  <w:pStyle w:val="Normal0"/>
                                  <w:textDirection w:val="btLr"/>
                                </w:pPr>
                                <w:r>
                                  <w:rPr>
                                    <w:color w:val="000000"/>
                                    <w:sz w:val="14"/>
                                  </w:rPr>
                                  <w:t>SOCIAL</w:t>
                                </w:r>
                              </w:p>
                            </w:txbxContent>
                          </wps:txbx>
                          <wps:bodyPr spcFirstLastPara="1" wrap="square" lIns="0" tIns="0" rIns="0" bIns="0" anchor="t" anchorCtr="0">
                            <a:noAutofit/>
                          </wps:bodyPr>
                        </wps:wsp>
                        <wps:wsp>
                          <wps:cNvPr id="1068253624" name="Rectángulo 1068253624"/>
                          <wps:cNvSpPr/>
                          <wps:spPr>
                            <a:xfrm>
                              <a:off x="2500848" y="3464661"/>
                              <a:ext cx="27255" cy="122781"/>
                            </a:xfrm>
                            <a:prstGeom prst="rect">
                              <a:avLst/>
                            </a:prstGeom>
                            <a:noFill/>
                            <a:ln>
                              <a:noFill/>
                            </a:ln>
                          </wps:spPr>
                          <wps:txbx>
                            <w:txbxContent>
                              <w:p w:rsidR="00894B0A" w:rsidRDefault="00FF73A0" w14:paraId="2EA285AA" w14:textId="77777777">
                                <w:pPr>
                                  <w:pStyle w:val="Normal0"/>
                                  <w:textDirection w:val="btLr"/>
                                </w:pPr>
                                <w:r>
                                  <w:rPr>
                                    <w:color w:val="000000"/>
                                    <w:sz w:val="14"/>
                                  </w:rPr>
                                  <w:t xml:space="preserve"> </w:t>
                                </w:r>
                              </w:p>
                            </w:txbxContent>
                          </wps:txbx>
                          <wps:bodyPr spcFirstLastPara="1" wrap="square" lIns="0" tIns="0" rIns="0" bIns="0" anchor="t" anchorCtr="0">
                            <a:noAutofit/>
                          </wps:bodyPr>
                        </wps:wsp>
                        <wps:wsp>
                          <wps:cNvPr id="1573372245" name="Forma libre: forma 1573372245"/>
                          <wps:cNvSpPr/>
                          <wps:spPr>
                            <a:xfrm>
                              <a:off x="1028679" y="3281172"/>
                              <a:ext cx="859536" cy="303277"/>
                            </a:xfrm>
                            <a:custGeom>
                              <a:avLst/>
                              <a:gdLst/>
                              <a:ahLst/>
                              <a:cxnLst/>
                              <a:rect l="l" t="t" r="r" b="b"/>
                              <a:pathLst>
                                <a:path w="859536" h="303277" extrusionOk="0">
                                  <a:moveTo>
                                    <a:pt x="0" y="0"/>
                                  </a:moveTo>
                                  <a:lnTo>
                                    <a:pt x="859536" y="0"/>
                                  </a:lnTo>
                                  <a:lnTo>
                                    <a:pt x="859536" y="303277"/>
                                  </a:lnTo>
                                  <a:lnTo>
                                    <a:pt x="0" y="303277"/>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3043774" name="Rectángulo 593043774"/>
                          <wps:cNvSpPr/>
                          <wps:spPr>
                            <a:xfrm>
                              <a:off x="1121615" y="3336402"/>
                              <a:ext cx="918507" cy="109686"/>
                            </a:xfrm>
                            <a:prstGeom prst="rect">
                              <a:avLst/>
                            </a:prstGeom>
                            <a:noFill/>
                            <a:ln>
                              <a:noFill/>
                            </a:ln>
                          </wps:spPr>
                          <wps:txbx>
                            <w:txbxContent>
                              <w:p w:rsidR="00894B0A" w:rsidRDefault="00FF73A0" w14:paraId="1F272F28" w14:textId="77777777">
                                <w:pPr>
                                  <w:pStyle w:val="Normal0"/>
                                  <w:textDirection w:val="btLr"/>
                                </w:pPr>
                                <w:r>
                                  <w:rPr>
                                    <w:color w:val="000000"/>
                                    <w:sz w:val="13"/>
                                  </w:rPr>
                                  <w:t xml:space="preserve">ACOMPAÑAMIENTO </w:t>
                                </w:r>
                              </w:p>
                            </w:txbxContent>
                          </wps:txbx>
                          <wps:bodyPr spcFirstLastPara="1" wrap="square" lIns="0" tIns="0" rIns="0" bIns="0" anchor="t" anchorCtr="0">
                            <a:noAutofit/>
                          </wps:bodyPr>
                        </wps:wsp>
                        <wps:wsp>
                          <wps:cNvPr id="876986231" name="Rectángulo 876986231"/>
                          <wps:cNvSpPr/>
                          <wps:spPr>
                            <a:xfrm>
                              <a:off x="1243550" y="3443099"/>
                              <a:ext cx="594240" cy="109687"/>
                            </a:xfrm>
                            <a:prstGeom prst="rect">
                              <a:avLst/>
                            </a:prstGeom>
                            <a:noFill/>
                            <a:ln>
                              <a:noFill/>
                            </a:ln>
                          </wps:spPr>
                          <wps:txbx>
                            <w:txbxContent>
                              <w:p w:rsidR="00894B0A" w:rsidRDefault="00FF73A0" w14:paraId="4BCDC509" w14:textId="77777777">
                                <w:pPr>
                                  <w:pStyle w:val="Normal0"/>
                                  <w:textDirection w:val="btLr"/>
                                </w:pPr>
                                <w:r>
                                  <w:rPr>
                                    <w:color w:val="000000"/>
                                    <w:sz w:val="13"/>
                                  </w:rPr>
                                  <w:t xml:space="preserve">ESTUDIANTIL </w:t>
                                </w:r>
                              </w:p>
                            </w:txbxContent>
                          </wps:txbx>
                          <wps:bodyPr spcFirstLastPara="1" wrap="square" lIns="0" tIns="0" rIns="0" bIns="0" anchor="t" anchorCtr="0">
                            <a:noAutofit/>
                          </wps:bodyPr>
                        </wps:wsp>
                        <wps:wsp>
                          <wps:cNvPr id="1765651400" name="Forma libre: forma 1765651400"/>
                          <wps:cNvSpPr/>
                          <wps:spPr>
                            <a:xfrm>
                              <a:off x="156951" y="3275077"/>
                              <a:ext cx="789432" cy="297180"/>
                            </a:xfrm>
                            <a:custGeom>
                              <a:avLst/>
                              <a:gdLst/>
                              <a:ahLst/>
                              <a:cxnLst/>
                              <a:rect l="l" t="t" r="r" b="b"/>
                              <a:pathLst>
                                <a:path w="789432" h="297180" extrusionOk="0">
                                  <a:moveTo>
                                    <a:pt x="0" y="0"/>
                                  </a:moveTo>
                                  <a:lnTo>
                                    <a:pt x="789432" y="0"/>
                                  </a:lnTo>
                                  <a:lnTo>
                                    <a:pt x="789432" y="297180"/>
                                  </a:lnTo>
                                  <a:lnTo>
                                    <a:pt x="0" y="29718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45151983" name="Rectángulo 945151983"/>
                          <wps:cNvSpPr/>
                          <wps:spPr>
                            <a:xfrm>
                              <a:off x="313908" y="3334940"/>
                              <a:ext cx="634323" cy="150611"/>
                            </a:xfrm>
                            <a:prstGeom prst="rect">
                              <a:avLst/>
                            </a:prstGeom>
                            <a:noFill/>
                            <a:ln>
                              <a:noFill/>
                            </a:ln>
                          </wps:spPr>
                          <wps:txbx>
                            <w:txbxContent>
                              <w:p w:rsidR="00894B0A" w:rsidRDefault="00FF73A0" w14:paraId="31CC895D" w14:textId="77777777">
                                <w:pPr>
                                  <w:pStyle w:val="Normal0"/>
                                  <w:textDirection w:val="btLr"/>
                                </w:pPr>
                                <w:r>
                                  <w:rPr>
                                    <w:color w:val="000000"/>
                                    <w:sz w:val="18"/>
                                  </w:rPr>
                                  <w:t>DOCENCIA</w:t>
                                </w:r>
                              </w:p>
                            </w:txbxContent>
                          </wps:txbx>
                          <wps:bodyPr spcFirstLastPara="1" wrap="square" lIns="0" tIns="0" rIns="0" bIns="0" anchor="t" anchorCtr="0">
                            <a:noAutofit/>
                          </wps:bodyPr>
                        </wps:wsp>
                        <wps:wsp>
                          <wps:cNvPr id="1912191382" name="Rectángulo 1912191382"/>
                          <wps:cNvSpPr/>
                          <wps:spPr>
                            <a:xfrm>
                              <a:off x="790906" y="3334940"/>
                              <a:ext cx="33432" cy="150611"/>
                            </a:xfrm>
                            <a:prstGeom prst="rect">
                              <a:avLst/>
                            </a:prstGeom>
                            <a:noFill/>
                            <a:ln>
                              <a:noFill/>
                            </a:ln>
                          </wps:spPr>
                          <wps:txbx>
                            <w:txbxContent>
                              <w:p w:rsidR="00894B0A" w:rsidRDefault="00FF73A0" w14:paraId="58BC89FB"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2078540208" name="Forma libre: forma 2078540208"/>
                          <wps:cNvSpPr/>
                          <wps:spPr>
                            <a:xfrm>
                              <a:off x="358119" y="4184904"/>
                              <a:ext cx="790956" cy="245364"/>
                            </a:xfrm>
                            <a:custGeom>
                              <a:avLst/>
                              <a:gdLst/>
                              <a:ahLst/>
                              <a:cxnLst/>
                              <a:rect l="l" t="t" r="r" b="b"/>
                              <a:pathLst>
                                <a:path w="790956" h="245364" extrusionOk="0">
                                  <a:moveTo>
                                    <a:pt x="0" y="0"/>
                                  </a:moveTo>
                                  <a:lnTo>
                                    <a:pt x="790956" y="0"/>
                                  </a:lnTo>
                                  <a:lnTo>
                                    <a:pt x="790956" y="245364"/>
                                  </a:lnTo>
                                  <a:lnTo>
                                    <a:pt x="0" y="24536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14901063" name="Rectángulo 1514901063"/>
                          <wps:cNvSpPr/>
                          <wps:spPr>
                            <a:xfrm>
                              <a:off x="434311" y="4246240"/>
                              <a:ext cx="811543" cy="150610"/>
                            </a:xfrm>
                            <a:prstGeom prst="rect">
                              <a:avLst/>
                            </a:prstGeom>
                            <a:noFill/>
                            <a:ln>
                              <a:noFill/>
                            </a:ln>
                          </wps:spPr>
                          <wps:txbx>
                            <w:txbxContent>
                              <w:p w:rsidR="00894B0A" w:rsidRDefault="00FF73A0" w14:paraId="5195154C" w14:textId="77777777">
                                <w:pPr>
                                  <w:pStyle w:val="Normal0"/>
                                  <w:textDirection w:val="btLr"/>
                                </w:pPr>
                                <w:r>
                                  <w:rPr>
                                    <w:color w:val="000000"/>
                                    <w:sz w:val="18"/>
                                  </w:rPr>
                                  <w:t xml:space="preserve">PROFESORES </w:t>
                                </w:r>
                              </w:p>
                            </w:txbxContent>
                          </wps:txbx>
                          <wps:bodyPr spcFirstLastPara="1" wrap="square" lIns="0" tIns="0" rIns="0" bIns="0" anchor="t" anchorCtr="0">
                            <a:noAutofit/>
                          </wps:bodyPr>
                        </wps:wsp>
                        <wps:wsp>
                          <wps:cNvPr id="909489196" name="Forma libre: forma 909489196"/>
                          <wps:cNvSpPr/>
                          <wps:spPr>
                            <a:xfrm>
                              <a:off x="350499" y="4533900"/>
                              <a:ext cx="790956" cy="243840"/>
                            </a:xfrm>
                            <a:custGeom>
                              <a:avLst/>
                              <a:gdLst/>
                              <a:ahLst/>
                              <a:cxnLst/>
                              <a:rect l="l" t="t" r="r" b="b"/>
                              <a:pathLst>
                                <a:path w="790956" h="243840" extrusionOk="0">
                                  <a:moveTo>
                                    <a:pt x="0" y="0"/>
                                  </a:moveTo>
                                  <a:lnTo>
                                    <a:pt x="790956" y="0"/>
                                  </a:lnTo>
                                  <a:lnTo>
                                    <a:pt x="790956" y="243840"/>
                                  </a:lnTo>
                                  <a:lnTo>
                                    <a:pt x="0" y="24384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0397754" name="Rectángulo 870397754"/>
                          <wps:cNvSpPr/>
                          <wps:spPr>
                            <a:xfrm>
                              <a:off x="426708" y="4593740"/>
                              <a:ext cx="825300" cy="150611"/>
                            </a:xfrm>
                            <a:prstGeom prst="rect">
                              <a:avLst/>
                            </a:prstGeom>
                            <a:noFill/>
                            <a:ln>
                              <a:noFill/>
                            </a:ln>
                          </wps:spPr>
                          <wps:txbx>
                            <w:txbxContent>
                              <w:p w:rsidR="00894B0A" w:rsidRDefault="00FF73A0" w14:paraId="7D9B86F0" w14:textId="77777777">
                                <w:pPr>
                                  <w:pStyle w:val="Normal0"/>
                                  <w:textDirection w:val="btLr"/>
                                </w:pPr>
                                <w:r>
                                  <w:rPr>
                                    <w:color w:val="000000"/>
                                    <w:sz w:val="18"/>
                                  </w:rPr>
                                  <w:t>ESTUDIANTES</w:t>
                                </w:r>
                              </w:p>
                            </w:txbxContent>
                          </wps:txbx>
                          <wps:bodyPr spcFirstLastPara="1" wrap="square" lIns="0" tIns="0" rIns="0" bIns="0" anchor="t" anchorCtr="0">
                            <a:noAutofit/>
                          </wps:bodyPr>
                        </wps:wsp>
                        <wps:wsp>
                          <wps:cNvPr id="736082127" name="Rectángulo 736082127"/>
                          <wps:cNvSpPr/>
                          <wps:spPr>
                            <a:xfrm>
                              <a:off x="1045453" y="4593740"/>
                              <a:ext cx="33432" cy="150611"/>
                            </a:xfrm>
                            <a:prstGeom prst="rect">
                              <a:avLst/>
                            </a:prstGeom>
                            <a:noFill/>
                            <a:ln>
                              <a:noFill/>
                            </a:ln>
                          </wps:spPr>
                          <wps:txbx>
                            <w:txbxContent>
                              <w:p w:rsidR="00894B0A" w:rsidRDefault="00FF73A0" w14:paraId="70945AB8"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973258046" name="Forma libre: forma 973258046"/>
                          <wps:cNvSpPr/>
                          <wps:spPr>
                            <a:xfrm>
                              <a:off x="3093699" y="1354836"/>
                              <a:ext cx="853440" cy="323088"/>
                            </a:xfrm>
                            <a:custGeom>
                              <a:avLst/>
                              <a:gdLst/>
                              <a:ahLst/>
                              <a:cxnLst/>
                              <a:rect l="l" t="t" r="r" b="b"/>
                              <a:pathLst>
                                <a:path w="853440" h="323088" extrusionOk="0">
                                  <a:moveTo>
                                    <a:pt x="0" y="0"/>
                                  </a:moveTo>
                                  <a:lnTo>
                                    <a:pt x="853440" y="0"/>
                                  </a:lnTo>
                                  <a:lnTo>
                                    <a:pt x="853440" y="323088"/>
                                  </a:lnTo>
                                  <a:lnTo>
                                    <a:pt x="0" y="323088"/>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7841964" name="Rectángulo 227841964"/>
                          <wps:cNvSpPr/>
                          <wps:spPr>
                            <a:xfrm>
                              <a:off x="3172965" y="1414660"/>
                              <a:ext cx="959473" cy="150611"/>
                            </a:xfrm>
                            <a:prstGeom prst="rect">
                              <a:avLst/>
                            </a:prstGeom>
                            <a:noFill/>
                            <a:ln>
                              <a:noFill/>
                            </a:ln>
                          </wps:spPr>
                          <wps:txbx>
                            <w:txbxContent>
                              <w:p w:rsidR="00894B0A" w:rsidRDefault="00FF73A0" w14:paraId="28245CC9" w14:textId="77777777">
                                <w:pPr>
                                  <w:pStyle w:val="Normal0"/>
                                  <w:textDirection w:val="btLr"/>
                                </w:pPr>
                                <w:r>
                                  <w:rPr>
                                    <w:color w:val="000000"/>
                                    <w:sz w:val="18"/>
                                  </w:rPr>
                                  <w:t xml:space="preserve">SECRETARÍA DE </w:t>
                                </w:r>
                              </w:p>
                            </w:txbxContent>
                          </wps:txbx>
                          <wps:bodyPr spcFirstLastPara="1" wrap="square" lIns="0" tIns="0" rIns="0" bIns="0" anchor="t" anchorCtr="0">
                            <a:noAutofit/>
                          </wps:bodyPr>
                        </wps:wsp>
                        <wps:wsp>
                          <wps:cNvPr id="407745972" name="Rectángulo 407745972"/>
                          <wps:cNvSpPr/>
                          <wps:spPr>
                            <a:xfrm>
                              <a:off x="3316171" y="1560962"/>
                              <a:ext cx="545121" cy="150611"/>
                            </a:xfrm>
                            <a:prstGeom prst="rect">
                              <a:avLst/>
                            </a:prstGeom>
                            <a:noFill/>
                            <a:ln>
                              <a:noFill/>
                            </a:ln>
                          </wps:spPr>
                          <wps:txbx>
                            <w:txbxContent>
                              <w:p w:rsidR="00894B0A" w:rsidRDefault="00FF73A0" w14:paraId="71FFA96D" w14:textId="77777777">
                                <w:pPr>
                                  <w:pStyle w:val="Normal0"/>
                                  <w:textDirection w:val="btLr"/>
                                </w:pPr>
                                <w:r>
                                  <w:rPr>
                                    <w:color w:val="000000"/>
                                    <w:sz w:val="18"/>
                                  </w:rPr>
                                  <w:t>DIVISIÓN</w:t>
                                </w:r>
                              </w:p>
                            </w:txbxContent>
                          </wps:txbx>
                          <wps:bodyPr spcFirstLastPara="1" wrap="square" lIns="0" tIns="0" rIns="0" bIns="0" anchor="t" anchorCtr="0">
                            <a:noAutofit/>
                          </wps:bodyPr>
                        </wps:wsp>
                        <wps:wsp>
                          <wps:cNvPr id="723276876" name="Rectángulo 723276876"/>
                          <wps:cNvSpPr/>
                          <wps:spPr>
                            <a:xfrm>
                              <a:off x="3726172" y="1560962"/>
                              <a:ext cx="33432" cy="150611"/>
                            </a:xfrm>
                            <a:prstGeom prst="rect">
                              <a:avLst/>
                            </a:prstGeom>
                            <a:noFill/>
                            <a:ln>
                              <a:noFill/>
                            </a:ln>
                          </wps:spPr>
                          <wps:txbx>
                            <w:txbxContent>
                              <w:p w:rsidR="00894B0A" w:rsidRDefault="00FF73A0" w14:paraId="45FB2F13"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832544818" name="Forma libre: forma 1832544818"/>
                          <wps:cNvSpPr/>
                          <wps:spPr>
                            <a:xfrm>
                              <a:off x="156951" y="3709416"/>
                              <a:ext cx="789432" cy="324612"/>
                            </a:xfrm>
                            <a:custGeom>
                              <a:avLst/>
                              <a:gdLst/>
                              <a:ahLst/>
                              <a:cxnLst/>
                              <a:rect l="l" t="t" r="r" b="b"/>
                              <a:pathLst>
                                <a:path w="789432" h="324612" extrusionOk="0">
                                  <a:moveTo>
                                    <a:pt x="0" y="0"/>
                                  </a:moveTo>
                                  <a:lnTo>
                                    <a:pt x="789432" y="0"/>
                                  </a:lnTo>
                                  <a:lnTo>
                                    <a:pt x="789432" y="324612"/>
                                  </a:lnTo>
                                  <a:lnTo>
                                    <a:pt x="0" y="324612"/>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2971702" name="Rectángulo 692971702"/>
                          <wps:cNvSpPr/>
                          <wps:spPr>
                            <a:xfrm>
                              <a:off x="405364" y="3769299"/>
                              <a:ext cx="85503" cy="150611"/>
                            </a:xfrm>
                            <a:prstGeom prst="rect">
                              <a:avLst/>
                            </a:prstGeom>
                            <a:noFill/>
                            <a:ln>
                              <a:noFill/>
                            </a:ln>
                          </wps:spPr>
                          <wps:txbx>
                            <w:txbxContent>
                              <w:p w:rsidR="00894B0A" w:rsidRDefault="00FF73A0" w14:paraId="12986798" w14:textId="77777777">
                                <w:pPr>
                                  <w:pStyle w:val="Normal0"/>
                                  <w:textDirection w:val="btLr"/>
                                </w:pPr>
                                <w:r>
                                  <w:rPr>
                                    <w:color w:val="000000"/>
                                    <w:sz w:val="18"/>
                                  </w:rPr>
                                  <w:t>Á</w:t>
                                </w:r>
                              </w:p>
                            </w:txbxContent>
                          </wps:txbx>
                          <wps:bodyPr spcFirstLastPara="1" wrap="square" lIns="0" tIns="0" rIns="0" bIns="0" anchor="t" anchorCtr="0">
                            <a:noAutofit/>
                          </wps:bodyPr>
                        </wps:wsp>
                        <wps:wsp>
                          <wps:cNvPr id="289601559" name="Rectángulo 289601559"/>
                          <wps:cNvSpPr/>
                          <wps:spPr>
                            <a:xfrm>
                              <a:off x="469341" y="3769299"/>
                              <a:ext cx="338167" cy="150611"/>
                            </a:xfrm>
                            <a:prstGeom prst="rect">
                              <a:avLst/>
                            </a:prstGeom>
                            <a:noFill/>
                            <a:ln>
                              <a:noFill/>
                            </a:ln>
                          </wps:spPr>
                          <wps:txbx>
                            <w:txbxContent>
                              <w:p w:rsidR="00894B0A" w:rsidRDefault="00FF73A0" w14:paraId="6DC2F7C9" w14:textId="77777777">
                                <w:pPr>
                                  <w:pStyle w:val="Normal0"/>
                                  <w:textDirection w:val="btLr"/>
                                </w:pPr>
                                <w:r>
                                  <w:rPr>
                                    <w:color w:val="000000"/>
                                    <w:sz w:val="18"/>
                                  </w:rPr>
                                  <w:t xml:space="preserve">REAS </w:t>
                                </w:r>
                              </w:p>
                            </w:txbxContent>
                          </wps:txbx>
                          <wps:bodyPr spcFirstLastPara="1" wrap="square" lIns="0" tIns="0" rIns="0" bIns="0" anchor="t" anchorCtr="0">
                            <a:noAutofit/>
                          </wps:bodyPr>
                        </wps:wsp>
                        <wps:wsp>
                          <wps:cNvPr id="569844680" name="Rectángulo 569844680"/>
                          <wps:cNvSpPr/>
                          <wps:spPr>
                            <a:xfrm>
                              <a:off x="248411" y="3915601"/>
                              <a:ext cx="806069" cy="150611"/>
                            </a:xfrm>
                            <a:prstGeom prst="rect">
                              <a:avLst/>
                            </a:prstGeom>
                            <a:noFill/>
                            <a:ln>
                              <a:noFill/>
                            </a:ln>
                          </wps:spPr>
                          <wps:txbx>
                            <w:txbxContent>
                              <w:p w:rsidR="00894B0A" w:rsidRDefault="00FF73A0" w14:paraId="704C1F7D" w14:textId="77777777">
                                <w:pPr>
                                  <w:pStyle w:val="Normal0"/>
                                  <w:textDirection w:val="btLr"/>
                                </w:pPr>
                                <w:r>
                                  <w:rPr>
                                    <w:color w:val="000000"/>
                                    <w:sz w:val="18"/>
                                  </w:rPr>
                                  <w:t>ACADÉMICAS</w:t>
                                </w:r>
                              </w:p>
                            </w:txbxContent>
                          </wps:txbx>
                          <wps:bodyPr spcFirstLastPara="1" wrap="square" lIns="0" tIns="0" rIns="0" bIns="0" anchor="t" anchorCtr="0">
                            <a:noAutofit/>
                          </wps:bodyPr>
                        </wps:wsp>
                        <wps:wsp>
                          <wps:cNvPr id="2125497006" name="Rectángulo 2125497006"/>
                          <wps:cNvSpPr/>
                          <wps:spPr>
                            <a:xfrm>
                              <a:off x="854936" y="3915601"/>
                              <a:ext cx="33432" cy="150611"/>
                            </a:xfrm>
                            <a:prstGeom prst="rect">
                              <a:avLst/>
                            </a:prstGeom>
                            <a:noFill/>
                            <a:ln>
                              <a:noFill/>
                            </a:ln>
                          </wps:spPr>
                          <wps:txbx>
                            <w:txbxContent>
                              <w:p w:rsidR="00894B0A" w:rsidRDefault="00FF73A0" w14:paraId="184D15E4"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697832550" name="Forma libre: forma 697832550"/>
                          <wps:cNvSpPr/>
                          <wps:spPr>
                            <a:xfrm>
                              <a:off x="580623" y="3080004"/>
                              <a:ext cx="4425696" cy="36576"/>
                            </a:xfrm>
                            <a:custGeom>
                              <a:avLst/>
                              <a:gdLst/>
                              <a:ahLst/>
                              <a:cxnLst/>
                              <a:rect l="l" t="t" r="r" b="b"/>
                              <a:pathLst>
                                <a:path w="4425696" h="36576" extrusionOk="0">
                                  <a:moveTo>
                                    <a:pt x="0" y="0"/>
                                  </a:moveTo>
                                  <a:lnTo>
                                    <a:pt x="4425696" y="36576"/>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169124195" name="Forma libre: forma 1169124195"/>
                          <wps:cNvSpPr/>
                          <wps:spPr>
                            <a:xfrm>
                              <a:off x="2762991" y="368808"/>
                              <a:ext cx="0" cy="237744"/>
                            </a:xfrm>
                            <a:custGeom>
                              <a:avLst/>
                              <a:gdLst/>
                              <a:ahLst/>
                              <a:cxnLst/>
                              <a:rect l="l" t="t" r="r" b="b"/>
                              <a:pathLst>
                                <a:path w="120000" h="237744" extrusionOk="0">
                                  <a:moveTo>
                                    <a:pt x="0" y="0"/>
                                  </a:moveTo>
                                  <a:lnTo>
                                    <a:pt x="0" y="237744"/>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775526948" name="Forma libre: forma 1775526948"/>
                          <wps:cNvSpPr/>
                          <wps:spPr>
                            <a:xfrm>
                              <a:off x="2028423" y="1220724"/>
                              <a:ext cx="0" cy="132588"/>
                            </a:xfrm>
                            <a:custGeom>
                              <a:avLst/>
                              <a:gdLst/>
                              <a:ahLst/>
                              <a:cxnLst/>
                              <a:rect l="l" t="t" r="r" b="b"/>
                              <a:pathLst>
                                <a:path w="120000" h="132588" extrusionOk="0">
                                  <a:moveTo>
                                    <a:pt x="0" y="0"/>
                                  </a:moveTo>
                                  <a:lnTo>
                                    <a:pt x="0" y="132588"/>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44607561" name="Forma libre: forma 44607561"/>
                          <wps:cNvSpPr/>
                          <wps:spPr>
                            <a:xfrm>
                              <a:off x="3476223" y="1220724"/>
                              <a:ext cx="0" cy="147827"/>
                            </a:xfrm>
                            <a:custGeom>
                              <a:avLst/>
                              <a:gdLst/>
                              <a:ahLst/>
                              <a:cxnLst/>
                              <a:rect l="l" t="t" r="r" b="b"/>
                              <a:pathLst>
                                <a:path w="120000" h="147827" extrusionOk="0">
                                  <a:moveTo>
                                    <a:pt x="0" y="0"/>
                                  </a:moveTo>
                                  <a:lnTo>
                                    <a:pt x="0" y="147827"/>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505024118" name="Forma libre: forma 1505024118"/>
                          <wps:cNvSpPr/>
                          <wps:spPr>
                            <a:xfrm>
                              <a:off x="2752323" y="986028"/>
                              <a:ext cx="0" cy="1011936"/>
                            </a:xfrm>
                            <a:custGeom>
                              <a:avLst/>
                              <a:gdLst/>
                              <a:ahLst/>
                              <a:cxnLst/>
                              <a:rect l="l" t="t" r="r" b="b"/>
                              <a:pathLst>
                                <a:path w="120000" h="1011936" extrusionOk="0">
                                  <a:moveTo>
                                    <a:pt x="0" y="0"/>
                                  </a:moveTo>
                                  <a:lnTo>
                                    <a:pt x="0" y="1011936"/>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874103111" name="Forma libre: forma 1874103111"/>
                          <wps:cNvSpPr/>
                          <wps:spPr>
                            <a:xfrm>
                              <a:off x="2028423" y="1220724"/>
                              <a:ext cx="1447800" cy="0"/>
                            </a:xfrm>
                            <a:custGeom>
                              <a:avLst/>
                              <a:gdLst/>
                              <a:ahLst/>
                              <a:cxnLst/>
                              <a:rect l="l" t="t" r="r" b="b"/>
                              <a:pathLst>
                                <a:path w="1447800" h="120000" extrusionOk="0">
                                  <a:moveTo>
                                    <a:pt x="0" y="0"/>
                                  </a:moveTo>
                                  <a:lnTo>
                                    <a:pt x="1447800"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603745341" name="Forma libre: forma 1603745341"/>
                          <wps:cNvSpPr/>
                          <wps:spPr>
                            <a:xfrm>
                              <a:off x="2752323" y="2391156"/>
                              <a:ext cx="7620" cy="687324"/>
                            </a:xfrm>
                            <a:custGeom>
                              <a:avLst/>
                              <a:gdLst/>
                              <a:ahLst/>
                              <a:cxnLst/>
                              <a:rect l="l" t="t" r="r" b="b"/>
                              <a:pathLst>
                                <a:path w="7620" h="687324" extrusionOk="0">
                                  <a:moveTo>
                                    <a:pt x="7620" y="0"/>
                                  </a:moveTo>
                                  <a:lnTo>
                                    <a:pt x="0" y="687324"/>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836942412" name="Forma libre: forma 1836942412"/>
                          <wps:cNvSpPr/>
                          <wps:spPr>
                            <a:xfrm>
                              <a:off x="580623" y="3072384"/>
                              <a:ext cx="0" cy="204215"/>
                            </a:xfrm>
                            <a:custGeom>
                              <a:avLst/>
                              <a:gdLst/>
                              <a:ahLst/>
                              <a:cxnLst/>
                              <a:rect l="l" t="t" r="r" b="b"/>
                              <a:pathLst>
                                <a:path w="120000" h="204215" extrusionOk="0">
                                  <a:moveTo>
                                    <a:pt x="0" y="0"/>
                                  </a:moveTo>
                                  <a:lnTo>
                                    <a:pt x="0" y="204215"/>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330809728" name="Forma libre: forma 1330809728"/>
                          <wps:cNvSpPr/>
                          <wps:spPr>
                            <a:xfrm>
                              <a:off x="1470639" y="3080004"/>
                              <a:ext cx="0" cy="202692"/>
                            </a:xfrm>
                            <a:custGeom>
                              <a:avLst/>
                              <a:gdLst/>
                              <a:ahLst/>
                              <a:cxnLst/>
                              <a:rect l="l" t="t" r="r" b="b"/>
                              <a:pathLst>
                                <a:path w="120000" h="202692" extrusionOk="0">
                                  <a:moveTo>
                                    <a:pt x="0" y="0"/>
                                  </a:moveTo>
                                  <a:lnTo>
                                    <a:pt x="0" y="202692"/>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667385331" name="Forma libre: forma 1667385331"/>
                          <wps:cNvSpPr/>
                          <wps:spPr>
                            <a:xfrm>
                              <a:off x="2375895" y="3086100"/>
                              <a:ext cx="0" cy="204216"/>
                            </a:xfrm>
                            <a:custGeom>
                              <a:avLst/>
                              <a:gdLst/>
                              <a:ahLst/>
                              <a:cxnLst/>
                              <a:rect l="l" t="t" r="r" b="b"/>
                              <a:pathLst>
                                <a:path w="120000" h="204216" extrusionOk="0">
                                  <a:moveTo>
                                    <a:pt x="0" y="0"/>
                                  </a:moveTo>
                                  <a:lnTo>
                                    <a:pt x="0" y="204216"/>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685094707" name="Forma libre: forma 685094707"/>
                          <wps:cNvSpPr/>
                          <wps:spPr>
                            <a:xfrm>
                              <a:off x="3250671" y="3093720"/>
                              <a:ext cx="0" cy="204216"/>
                            </a:xfrm>
                            <a:custGeom>
                              <a:avLst/>
                              <a:gdLst/>
                              <a:ahLst/>
                              <a:cxnLst/>
                              <a:rect l="l" t="t" r="r" b="b"/>
                              <a:pathLst>
                                <a:path w="120000" h="204216" extrusionOk="0">
                                  <a:moveTo>
                                    <a:pt x="0" y="0"/>
                                  </a:moveTo>
                                  <a:lnTo>
                                    <a:pt x="0" y="204216"/>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680543997" name="Forma libre: forma 680543997"/>
                          <wps:cNvSpPr/>
                          <wps:spPr>
                            <a:xfrm>
                              <a:off x="4192503" y="3102865"/>
                              <a:ext cx="0" cy="202692"/>
                            </a:xfrm>
                            <a:custGeom>
                              <a:avLst/>
                              <a:gdLst/>
                              <a:ahLst/>
                              <a:cxnLst/>
                              <a:rect l="l" t="t" r="r" b="b"/>
                              <a:pathLst>
                                <a:path w="120000" h="202692" extrusionOk="0">
                                  <a:moveTo>
                                    <a:pt x="0" y="0"/>
                                  </a:moveTo>
                                  <a:lnTo>
                                    <a:pt x="0" y="202692"/>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362817875" name="Forma libre: forma 362817875"/>
                          <wps:cNvSpPr/>
                          <wps:spPr>
                            <a:xfrm>
                              <a:off x="5006319" y="3108960"/>
                              <a:ext cx="0" cy="204216"/>
                            </a:xfrm>
                            <a:custGeom>
                              <a:avLst/>
                              <a:gdLst/>
                              <a:ahLst/>
                              <a:cxnLst/>
                              <a:rect l="l" t="t" r="r" b="b"/>
                              <a:pathLst>
                                <a:path w="120000" h="204216" extrusionOk="0">
                                  <a:moveTo>
                                    <a:pt x="0" y="0"/>
                                  </a:moveTo>
                                  <a:lnTo>
                                    <a:pt x="0" y="204216"/>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950871335" name="Forma libre: forma 950871335"/>
                          <wps:cNvSpPr/>
                          <wps:spPr>
                            <a:xfrm>
                              <a:off x="588243" y="3576828"/>
                              <a:ext cx="0" cy="128016"/>
                            </a:xfrm>
                            <a:custGeom>
                              <a:avLst/>
                              <a:gdLst/>
                              <a:ahLst/>
                              <a:cxnLst/>
                              <a:rect l="l" t="t" r="r" b="b"/>
                              <a:pathLst>
                                <a:path w="120000" h="128016" extrusionOk="0">
                                  <a:moveTo>
                                    <a:pt x="0" y="0"/>
                                  </a:moveTo>
                                  <a:lnTo>
                                    <a:pt x="0" y="128016"/>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958183867" name="Forma libre: forma 1958183867"/>
                          <wps:cNvSpPr/>
                          <wps:spPr>
                            <a:xfrm>
                              <a:off x="211815" y="4038600"/>
                              <a:ext cx="0" cy="626365"/>
                            </a:xfrm>
                            <a:custGeom>
                              <a:avLst/>
                              <a:gdLst/>
                              <a:ahLst/>
                              <a:cxnLst/>
                              <a:rect l="l" t="t" r="r" b="b"/>
                              <a:pathLst>
                                <a:path w="120000" h="626365" extrusionOk="0">
                                  <a:moveTo>
                                    <a:pt x="0" y="0"/>
                                  </a:moveTo>
                                  <a:lnTo>
                                    <a:pt x="0" y="626365"/>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400944081" name="Forma libre: forma 400944081"/>
                          <wps:cNvSpPr/>
                          <wps:spPr>
                            <a:xfrm>
                              <a:off x="211815" y="4325113"/>
                              <a:ext cx="150876" cy="0"/>
                            </a:xfrm>
                            <a:custGeom>
                              <a:avLst/>
                              <a:gdLst/>
                              <a:ahLst/>
                              <a:cxnLst/>
                              <a:rect l="l" t="t" r="r" b="b"/>
                              <a:pathLst>
                                <a:path w="150876" h="120000" extrusionOk="0">
                                  <a:moveTo>
                                    <a:pt x="0" y="0"/>
                                  </a:moveTo>
                                  <a:lnTo>
                                    <a:pt x="150876"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077880113" name="Forma libre: forma 1077880113"/>
                          <wps:cNvSpPr/>
                          <wps:spPr>
                            <a:xfrm>
                              <a:off x="204195" y="4664965"/>
                              <a:ext cx="150876" cy="0"/>
                            </a:xfrm>
                            <a:custGeom>
                              <a:avLst/>
                              <a:gdLst/>
                              <a:ahLst/>
                              <a:cxnLst/>
                              <a:rect l="l" t="t" r="r" b="b"/>
                              <a:pathLst>
                                <a:path w="150876" h="120000" extrusionOk="0">
                                  <a:moveTo>
                                    <a:pt x="0" y="0"/>
                                  </a:moveTo>
                                  <a:lnTo>
                                    <a:pt x="150876"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834480156" name="Forma libre: forma 834480156"/>
                          <wps:cNvSpPr/>
                          <wps:spPr>
                            <a:xfrm>
                              <a:off x="2058903" y="3576828"/>
                              <a:ext cx="7620" cy="1458468"/>
                            </a:xfrm>
                            <a:custGeom>
                              <a:avLst/>
                              <a:gdLst/>
                              <a:ahLst/>
                              <a:cxnLst/>
                              <a:rect l="l" t="t" r="r" b="b"/>
                              <a:pathLst>
                                <a:path w="7620" h="1458468" extrusionOk="0">
                                  <a:moveTo>
                                    <a:pt x="7620" y="0"/>
                                  </a:moveTo>
                                  <a:lnTo>
                                    <a:pt x="0" y="1458468"/>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522299384" name="Forma libre: forma 522299384"/>
                          <wps:cNvSpPr/>
                          <wps:spPr>
                            <a:xfrm>
                              <a:off x="2058903" y="4777740"/>
                              <a:ext cx="271272" cy="0"/>
                            </a:xfrm>
                            <a:custGeom>
                              <a:avLst/>
                              <a:gdLst/>
                              <a:ahLst/>
                              <a:cxnLst/>
                              <a:rect l="l" t="t" r="r" b="b"/>
                              <a:pathLst>
                                <a:path w="271272" h="120000" extrusionOk="0">
                                  <a:moveTo>
                                    <a:pt x="0" y="0"/>
                                  </a:moveTo>
                                  <a:lnTo>
                                    <a:pt x="27127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220152331" name="Forma libre: forma 1220152331"/>
                          <wps:cNvSpPr/>
                          <wps:spPr>
                            <a:xfrm>
                              <a:off x="2051283" y="3767328"/>
                              <a:ext cx="271272" cy="0"/>
                            </a:xfrm>
                            <a:custGeom>
                              <a:avLst/>
                              <a:gdLst/>
                              <a:ahLst/>
                              <a:cxnLst/>
                              <a:rect l="l" t="t" r="r" b="b"/>
                              <a:pathLst>
                                <a:path w="271272" h="120000" extrusionOk="0">
                                  <a:moveTo>
                                    <a:pt x="0" y="0"/>
                                  </a:moveTo>
                                  <a:lnTo>
                                    <a:pt x="27127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356900564" name="Forma libre: forma 356900564"/>
                          <wps:cNvSpPr/>
                          <wps:spPr>
                            <a:xfrm>
                              <a:off x="2051283" y="4099560"/>
                              <a:ext cx="271272" cy="0"/>
                            </a:xfrm>
                            <a:custGeom>
                              <a:avLst/>
                              <a:gdLst/>
                              <a:ahLst/>
                              <a:cxnLst/>
                              <a:rect l="l" t="t" r="r" b="b"/>
                              <a:pathLst>
                                <a:path w="271272" h="120000" extrusionOk="0">
                                  <a:moveTo>
                                    <a:pt x="0" y="0"/>
                                  </a:moveTo>
                                  <a:lnTo>
                                    <a:pt x="27127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281227617" name="Forma libre: forma 1281227617"/>
                          <wps:cNvSpPr/>
                          <wps:spPr>
                            <a:xfrm>
                              <a:off x="2058903" y="4422649"/>
                              <a:ext cx="271272" cy="0"/>
                            </a:xfrm>
                            <a:custGeom>
                              <a:avLst/>
                              <a:gdLst/>
                              <a:ahLst/>
                              <a:cxnLst/>
                              <a:rect l="l" t="t" r="r" b="b"/>
                              <a:pathLst>
                                <a:path w="271272" h="120000" extrusionOk="0">
                                  <a:moveTo>
                                    <a:pt x="0" y="0"/>
                                  </a:moveTo>
                                  <a:lnTo>
                                    <a:pt x="27127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201492268" name="Forma libre: forma 201492268"/>
                          <wps:cNvSpPr/>
                          <wps:spPr>
                            <a:xfrm>
                              <a:off x="4802103" y="4384549"/>
                              <a:ext cx="790956" cy="204216"/>
                            </a:xfrm>
                            <a:custGeom>
                              <a:avLst/>
                              <a:gdLst/>
                              <a:ahLst/>
                              <a:cxnLst/>
                              <a:rect l="l" t="t" r="r" b="b"/>
                              <a:pathLst>
                                <a:path w="790956" h="204216" extrusionOk="0">
                                  <a:moveTo>
                                    <a:pt x="0" y="0"/>
                                  </a:moveTo>
                                  <a:lnTo>
                                    <a:pt x="790956" y="0"/>
                                  </a:lnTo>
                                  <a:lnTo>
                                    <a:pt x="790956" y="204216"/>
                                  </a:lnTo>
                                  <a:lnTo>
                                    <a:pt x="0" y="204216"/>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4649915" name="Rectángulo 1594649915"/>
                          <wps:cNvSpPr/>
                          <wps:spPr>
                            <a:xfrm>
                              <a:off x="4971239" y="4443066"/>
                              <a:ext cx="631433" cy="122781"/>
                            </a:xfrm>
                            <a:prstGeom prst="rect">
                              <a:avLst/>
                            </a:prstGeom>
                            <a:noFill/>
                            <a:ln>
                              <a:noFill/>
                            </a:ln>
                          </wps:spPr>
                          <wps:txbx>
                            <w:txbxContent>
                              <w:p w:rsidR="00894B0A" w:rsidRDefault="00FF73A0" w14:paraId="43878333" w14:textId="77777777">
                                <w:pPr>
                                  <w:pStyle w:val="Normal0"/>
                                  <w:textDirection w:val="btLr"/>
                                </w:pPr>
                                <w:r>
                                  <w:rPr>
                                    <w:color w:val="000000"/>
                                    <w:sz w:val="14"/>
                                  </w:rPr>
                                  <w:t xml:space="preserve">CONCRETOS </w:t>
                                </w:r>
                              </w:p>
                            </w:txbxContent>
                          </wps:txbx>
                          <wps:bodyPr spcFirstLastPara="1" wrap="square" lIns="0" tIns="0" rIns="0" bIns="0" anchor="t" anchorCtr="0">
                            <a:noAutofit/>
                          </wps:bodyPr>
                        </wps:wsp>
                        <wps:wsp>
                          <wps:cNvPr id="1700428965" name="Forma libre: forma 1700428965"/>
                          <wps:cNvSpPr/>
                          <wps:spPr>
                            <a:xfrm>
                              <a:off x="4802103" y="4059936"/>
                              <a:ext cx="790956" cy="249935"/>
                            </a:xfrm>
                            <a:custGeom>
                              <a:avLst/>
                              <a:gdLst/>
                              <a:ahLst/>
                              <a:cxnLst/>
                              <a:rect l="l" t="t" r="r" b="b"/>
                              <a:pathLst>
                                <a:path w="790956" h="249935" extrusionOk="0">
                                  <a:moveTo>
                                    <a:pt x="0" y="0"/>
                                  </a:moveTo>
                                  <a:lnTo>
                                    <a:pt x="790956" y="0"/>
                                  </a:lnTo>
                                  <a:lnTo>
                                    <a:pt x="790956" y="249935"/>
                                  </a:lnTo>
                                  <a:lnTo>
                                    <a:pt x="0" y="2499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2278122" name="Rectángulo 782278122"/>
                          <wps:cNvSpPr/>
                          <wps:spPr>
                            <a:xfrm>
                              <a:off x="5042800" y="4115204"/>
                              <a:ext cx="438031" cy="109686"/>
                            </a:xfrm>
                            <a:prstGeom prst="rect">
                              <a:avLst/>
                            </a:prstGeom>
                            <a:noFill/>
                            <a:ln>
                              <a:noFill/>
                            </a:ln>
                          </wps:spPr>
                          <wps:txbx>
                            <w:txbxContent>
                              <w:p w:rsidR="00894B0A" w:rsidRDefault="00FF73A0" w14:paraId="1158F053" w14:textId="77777777">
                                <w:pPr>
                                  <w:pStyle w:val="Normal0"/>
                                  <w:textDirection w:val="btLr"/>
                                </w:pPr>
                                <w:r>
                                  <w:rPr>
                                    <w:color w:val="000000"/>
                                    <w:sz w:val="13"/>
                                  </w:rPr>
                                  <w:t xml:space="preserve">SUELOS Y </w:t>
                                </w:r>
                              </w:p>
                            </w:txbxContent>
                          </wps:txbx>
                          <wps:bodyPr spcFirstLastPara="1" wrap="square" lIns="0" tIns="0" rIns="0" bIns="0" anchor="t" anchorCtr="0">
                            <a:noAutofit/>
                          </wps:bodyPr>
                        </wps:wsp>
                        <wps:wsp>
                          <wps:cNvPr id="114778151" name="Rectángulo 114778151"/>
                          <wps:cNvSpPr/>
                          <wps:spPr>
                            <a:xfrm>
                              <a:off x="5006215" y="4221876"/>
                              <a:ext cx="512580" cy="109687"/>
                            </a:xfrm>
                            <a:prstGeom prst="rect">
                              <a:avLst/>
                            </a:prstGeom>
                            <a:noFill/>
                            <a:ln>
                              <a:noFill/>
                            </a:ln>
                          </wps:spPr>
                          <wps:txbx>
                            <w:txbxContent>
                              <w:p w:rsidR="00894B0A" w:rsidRDefault="00FF73A0" w14:paraId="75381DAF" w14:textId="77777777">
                                <w:pPr>
                                  <w:pStyle w:val="Normal0"/>
                                  <w:textDirection w:val="btLr"/>
                                </w:pPr>
                                <w:r>
                                  <w:rPr>
                                    <w:color w:val="000000"/>
                                    <w:sz w:val="13"/>
                                  </w:rPr>
                                  <w:t>GEOTECNIA</w:t>
                                </w:r>
                              </w:p>
                            </w:txbxContent>
                          </wps:txbx>
                          <wps:bodyPr spcFirstLastPara="1" wrap="square" lIns="0" tIns="0" rIns="0" bIns="0" anchor="t" anchorCtr="0">
                            <a:noAutofit/>
                          </wps:bodyPr>
                        </wps:wsp>
                        <wps:wsp>
                          <wps:cNvPr id="1821148377" name="Rectángulo 1821148377"/>
                          <wps:cNvSpPr/>
                          <wps:spPr>
                            <a:xfrm>
                              <a:off x="5390254" y="4221876"/>
                              <a:ext cx="24347" cy="109687"/>
                            </a:xfrm>
                            <a:prstGeom prst="rect">
                              <a:avLst/>
                            </a:prstGeom>
                            <a:noFill/>
                            <a:ln>
                              <a:noFill/>
                            </a:ln>
                          </wps:spPr>
                          <wps:txbx>
                            <w:txbxContent>
                              <w:p w:rsidR="00894B0A" w:rsidRDefault="00FF73A0" w14:paraId="63A420E6" w14:textId="77777777">
                                <w:pPr>
                                  <w:pStyle w:val="Normal0"/>
                                  <w:textDirection w:val="btLr"/>
                                </w:pPr>
                                <w:r>
                                  <w:rPr>
                                    <w:color w:val="000000"/>
                                    <w:sz w:val="13"/>
                                  </w:rPr>
                                  <w:t xml:space="preserve"> </w:t>
                                </w:r>
                              </w:p>
                            </w:txbxContent>
                          </wps:txbx>
                          <wps:bodyPr spcFirstLastPara="1" wrap="square" lIns="0" tIns="0" rIns="0" bIns="0" anchor="t" anchorCtr="0">
                            <a:noAutofit/>
                          </wps:bodyPr>
                        </wps:wsp>
                        <wps:wsp>
                          <wps:cNvPr id="629080215" name="Forma libre: forma 629080215"/>
                          <wps:cNvSpPr/>
                          <wps:spPr>
                            <a:xfrm>
                              <a:off x="4802103" y="3732277"/>
                              <a:ext cx="790956" cy="243839"/>
                            </a:xfrm>
                            <a:custGeom>
                              <a:avLst/>
                              <a:gdLst/>
                              <a:ahLst/>
                              <a:cxnLst/>
                              <a:rect l="l" t="t" r="r" b="b"/>
                              <a:pathLst>
                                <a:path w="790956" h="243839" extrusionOk="0">
                                  <a:moveTo>
                                    <a:pt x="0" y="0"/>
                                  </a:moveTo>
                                  <a:lnTo>
                                    <a:pt x="790956" y="0"/>
                                  </a:lnTo>
                                  <a:lnTo>
                                    <a:pt x="790956" y="243839"/>
                                  </a:lnTo>
                                  <a:lnTo>
                                    <a:pt x="0" y="24383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5173890" name="Rectángulo 215173890"/>
                          <wps:cNvSpPr/>
                          <wps:spPr>
                            <a:xfrm>
                              <a:off x="4997126" y="3786474"/>
                              <a:ext cx="469840" cy="94951"/>
                            </a:xfrm>
                            <a:prstGeom prst="rect">
                              <a:avLst/>
                            </a:prstGeom>
                            <a:noFill/>
                            <a:ln>
                              <a:noFill/>
                            </a:ln>
                          </wps:spPr>
                          <wps:txbx>
                            <w:txbxContent>
                              <w:p w:rsidR="00894B0A" w:rsidRDefault="00FF73A0" w14:paraId="50725A89" w14:textId="77777777">
                                <w:pPr>
                                  <w:pStyle w:val="Normal0"/>
                                  <w:textDirection w:val="btLr"/>
                                </w:pPr>
                                <w:r>
                                  <w:rPr>
                                    <w:color w:val="000000"/>
                                    <w:sz w:val="11"/>
                                  </w:rPr>
                                  <w:t>HIDRÁULICA</w:t>
                                </w:r>
                              </w:p>
                            </w:txbxContent>
                          </wps:txbx>
                          <wps:bodyPr spcFirstLastPara="1" wrap="square" lIns="0" tIns="0" rIns="0" bIns="0" anchor="t" anchorCtr="0">
                            <a:noAutofit/>
                          </wps:bodyPr>
                        </wps:wsp>
                        <wps:wsp>
                          <wps:cNvPr id="1583287616" name="Rectángulo 1583287616"/>
                          <wps:cNvSpPr/>
                          <wps:spPr>
                            <a:xfrm>
                              <a:off x="5350699" y="3786474"/>
                              <a:ext cx="21077" cy="94951"/>
                            </a:xfrm>
                            <a:prstGeom prst="rect">
                              <a:avLst/>
                            </a:prstGeom>
                            <a:noFill/>
                            <a:ln>
                              <a:noFill/>
                            </a:ln>
                          </wps:spPr>
                          <wps:txbx>
                            <w:txbxContent>
                              <w:p w:rsidR="00894B0A" w:rsidRDefault="00FF73A0" w14:paraId="028EB558" w14:textId="77777777">
                                <w:pPr>
                                  <w:pStyle w:val="Normal0"/>
                                  <w:textDirection w:val="btLr"/>
                                </w:pPr>
                                <w:r>
                                  <w:rPr>
                                    <w:color w:val="000000"/>
                                    <w:sz w:val="11"/>
                                  </w:rPr>
                                  <w:t xml:space="preserve"> </w:t>
                                </w:r>
                              </w:p>
                            </w:txbxContent>
                          </wps:txbx>
                          <wps:bodyPr spcFirstLastPara="1" wrap="square" lIns="0" tIns="0" rIns="0" bIns="0" anchor="t" anchorCtr="0">
                            <a:noAutofit/>
                          </wps:bodyPr>
                        </wps:wsp>
                        <wps:wsp>
                          <wps:cNvPr id="312716043" name="Rectángulo 312716043"/>
                          <wps:cNvSpPr/>
                          <wps:spPr>
                            <a:xfrm>
                              <a:off x="5367433" y="3786474"/>
                              <a:ext cx="45417" cy="94951"/>
                            </a:xfrm>
                            <a:prstGeom prst="rect">
                              <a:avLst/>
                            </a:prstGeom>
                            <a:noFill/>
                            <a:ln>
                              <a:noFill/>
                            </a:ln>
                          </wps:spPr>
                          <wps:txbx>
                            <w:txbxContent>
                              <w:p w:rsidR="00894B0A" w:rsidRDefault="00FF73A0" w14:paraId="10622D25" w14:textId="77777777">
                                <w:pPr>
                                  <w:pStyle w:val="Normal0"/>
                                  <w:textDirection w:val="btLr"/>
                                </w:pPr>
                                <w:r>
                                  <w:rPr>
                                    <w:color w:val="000000"/>
                                    <w:sz w:val="11"/>
                                  </w:rPr>
                                  <w:t>Y</w:t>
                                </w:r>
                              </w:p>
                            </w:txbxContent>
                          </wps:txbx>
                          <wps:bodyPr spcFirstLastPara="1" wrap="square" lIns="0" tIns="0" rIns="0" bIns="0" anchor="t" anchorCtr="0">
                            <a:noAutofit/>
                          </wps:bodyPr>
                        </wps:wsp>
                        <wps:wsp>
                          <wps:cNvPr id="2043997642" name="Rectángulo 2043997642"/>
                          <wps:cNvSpPr/>
                          <wps:spPr>
                            <a:xfrm>
                              <a:off x="5400965" y="3786474"/>
                              <a:ext cx="21077" cy="94951"/>
                            </a:xfrm>
                            <a:prstGeom prst="rect">
                              <a:avLst/>
                            </a:prstGeom>
                            <a:noFill/>
                            <a:ln>
                              <a:noFill/>
                            </a:ln>
                          </wps:spPr>
                          <wps:txbx>
                            <w:txbxContent>
                              <w:p w:rsidR="00894B0A" w:rsidRDefault="00FF73A0" w14:paraId="66E8DF9A" w14:textId="77777777">
                                <w:pPr>
                                  <w:pStyle w:val="Normal0"/>
                                  <w:textDirection w:val="btLr"/>
                                </w:pPr>
                                <w:r>
                                  <w:rPr>
                                    <w:color w:val="000000"/>
                                    <w:sz w:val="11"/>
                                  </w:rPr>
                                  <w:t xml:space="preserve"> </w:t>
                                </w:r>
                              </w:p>
                            </w:txbxContent>
                          </wps:txbx>
                          <wps:bodyPr spcFirstLastPara="1" wrap="square" lIns="0" tIns="0" rIns="0" bIns="0" anchor="t" anchorCtr="0">
                            <a:noAutofit/>
                          </wps:bodyPr>
                        </wps:wsp>
                        <wps:wsp>
                          <wps:cNvPr id="1339053999" name="Rectángulo 1339053999"/>
                          <wps:cNvSpPr/>
                          <wps:spPr>
                            <a:xfrm>
                              <a:off x="5044374" y="3877917"/>
                              <a:ext cx="411087" cy="94952"/>
                            </a:xfrm>
                            <a:prstGeom prst="rect">
                              <a:avLst/>
                            </a:prstGeom>
                            <a:noFill/>
                            <a:ln>
                              <a:noFill/>
                            </a:ln>
                          </wps:spPr>
                          <wps:txbx>
                            <w:txbxContent>
                              <w:p w:rsidR="00894B0A" w:rsidRDefault="00FF73A0" w14:paraId="0E88586D" w14:textId="77777777">
                                <w:pPr>
                                  <w:pStyle w:val="Normal0"/>
                                  <w:textDirection w:val="btLr"/>
                                </w:pPr>
                                <w:r>
                                  <w:rPr>
                                    <w:color w:val="000000"/>
                                    <w:sz w:val="11"/>
                                  </w:rPr>
                                  <w:t>SANITARIA</w:t>
                                </w:r>
                              </w:p>
                            </w:txbxContent>
                          </wps:txbx>
                          <wps:bodyPr spcFirstLastPara="1" wrap="square" lIns="0" tIns="0" rIns="0" bIns="0" anchor="t" anchorCtr="0">
                            <a:noAutofit/>
                          </wps:bodyPr>
                        </wps:wsp>
                        <wps:wsp>
                          <wps:cNvPr id="1549263877" name="Rectángulo 1549263877"/>
                          <wps:cNvSpPr/>
                          <wps:spPr>
                            <a:xfrm>
                              <a:off x="5352226" y="3846963"/>
                              <a:ext cx="33432" cy="150611"/>
                            </a:xfrm>
                            <a:prstGeom prst="rect">
                              <a:avLst/>
                            </a:prstGeom>
                            <a:noFill/>
                            <a:ln>
                              <a:noFill/>
                            </a:ln>
                          </wps:spPr>
                          <wps:txbx>
                            <w:txbxContent>
                              <w:p w:rsidR="00894B0A" w:rsidRDefault="00FF73A0" w14:paraId="637F08B6" w14:textId="77777777">
                                <w:pPr>
                                  <w:pStyle w:val="Normal0"/>
                                  <w:textDirection w:val="btLr"/>
                                </w:pPr>
                                <w:r>
                                  <w:rPr>
                                    <w:color w:val="000000"/>
                                    <w:sz w:val="18"/>
                                  </w:rPr>
                                  <w:t xml:space="preserve"> </w:t>
                                </w:r>
                              </w:p>
                            </w:txbxContent>
                          </wps:txbx>
                          <wps:bodyPr spcFirstLastPara="1" wrap="square" lIns="0" tIns="0" rIns="0" bIns="0" anchor="t" anchorCtr="0">
                            <a:noAutofit/>
                          </wps:bodyPr>
                        </wps:wsp>
                        <wps:wsp>
                          <wps:cNvPr id="1502350165" name="Forma libre: forma 1502350165"/>
                          <wps:cNvSpPr/>
                          <wps:spPr>
                            <a:xfrm>
                              <a:off x="4698471" y="3660648"/>
                              <a:ext cx="0" cy="1132332"/>
                            </a:xfrm>
                            <a:custGeom>
                              <a:avLst/>
                              <a:gdLst/>
                              <a:ahLst/>
                              <a:cxnLst/>
                              <a:rect l="l" t="t" r="r" b="b"/>
                              <a:pathLst>
                                <a:path w="120000" h="1132332" extrusionOk="0">
                                  <a:moveTo>
                                    <a:pt x="0" y="0"/>
                                  </a:moveTo>
                                  <a:lnTo>
                                    <a:pt x="0" y="1132332"/>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424153233" name="Forma libre: forma 1424153233"/>
                          <wps:cNvSpPr/>
                          <wps:spPr>
                            <a:xfrm>
                              <a:off x="4698471" y="3872484"/>
                              <a:ext cx="97537" cy="0"/>
                            </a:xfrm>
                            <a:custGeom>
                              <a:avLst/>
                              <a:gdLst/>
                              <a:ahLst/>
                              <a:cxnLst/>
                              <a:rect l="l" t="t" r="r" b="b"/>
                              <a:pathLst>
                                <a:path w="97537" h="120000" extrusionOk="0">
                                  <a:moveTo>
                                    <a:pt x="0" y="0"/>
                                  </a:moveTo>
                                  <a:lnTo>
                                    <a:pt x="97537"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933835034" name="Forma libre: forma 933835034"/>
                          <wps:cNvSpPr/>
                          <wps:spPr>
                            <a:xfrm>
                              <a:off x="4698471" y="4197096"/>
                              <a:ext cx="97537" cy="0"/>
                            </a:xfrm>
                            <a:custGeom>
                              <a:avLst/>
                              <a:gdLst/>
                              <a:ahLst/>
                              <a:cxnLst/>
                              <a:rect l="l" t="t" r="r" b="b"/>
                              <a:pathLst>
                                <a:path w="97537" h="120000" extrusionOk="0">
                                  <a:moveTo>
                                    <a:pt x="0" y="0"/>
                                  </a:moveTo>
                                  <a:lnTo>
                                    <a:pt x="97537"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532123863" name="Forma libre: forma 532123863"/>
                          <wps:cNvSpPr/>
                          <wps:spPr>
                            <a:xfrm>
                              <a:off x="4698471" y="4498849"/>
                              <a:ext cx="97537" cy="0"/>
                            </a:xfrm>
                            <a:custGeom>
                              <a:avLst/>
                              <a:gdLst/>
                              <a:ahLst/>
                              <a:cxnLst/>
                              <a:rect l="l" t="t" r="r" b="b"/>
                              <a:pathLst>
                                <a:path w="97537" h="120000" extrusionOk="0">
                                  <a:moveTo>
                                    <a:pt x="0" y="0"/>
                                  </a:moveTo>
                                  <a:lnTo>
                                    <a:pt x="97537"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700427509" name="Forma libre: forma 700427509"/>
                          <wps:cNvSpPr/>
                          <wps:spPr>
                            <a:xfrm>
                              <a:off x="4811247" y="4671060"/>
                              <a:ext cx="789432" cy="245364"/>
                            </a:xfrm>
                            <a:custGeom>
                              <a:avLst/>
                              <a:gdLst/>
                              <a:ahLst/>
                              <a:cxnLst/>
                              <a:rect l="l" t="t" r="r" b="b"/>
                              <a:pathLst>
                                <a:path w="789432" h="245364" extrusionOk="0">
                                  <a:moveTo>
                                    <a:pt x="0" y="0"/>
                                  </a:moveTo>
                                  <a:lnTo>
                                    <a:pt x="789432" y="0"/>
                                  </a:lnTo>
                                  <a:lnTo>
                                    <a:pt x="789432" y="245364"/>
                                  </a:lnTo>
                                  <a:lnTo>
                                    <a:pt x="0" y="24536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9684993" name="Rectángulo 1759684993"/>
                          <wps:cNvSpPr/>
                          <wps:spPr>
                            <a:xfrm>
                              <a:off x="5059610" y="4725251"/>
                              <a:ext cx="409968" cy="94951"/>
                            </a:xfrm>
                            <a:prstGeom prst="rect">
                              <a:avLst/>
                            </a:prstGeom>
                            <a:noFill/>
                            <a:ln>
                              <a:noFill/>
                            </a:ln>
                          </wps:spPr>
                          <wps:txbx>
                            <w:txbxContent>
                              <w:p w:rsidR="00894B0A" w:rsidRDefault="00FF73A0" w14:paraId="38D82CD6" w14:textId="77777777">
                                <w:pPr>
                                  <w:pStyle w:val="Normal0"/>
                                  <w:textDirection w:val="btLr"/>
                                </w:pPr>
                                <w:r>
                                  <w:rPr>
                                    <w:color w:val="000000"/>
                                    <w:sz w:val="11"/>
                                  </w:rPr>
                                  <w:t xml:space="preserve">MODELOS </w:t>
                                </w:r>
                              </w:p>
                            </w:txbxContent>
                          </wps:txbx>
                          <wps:bodyPr spcFirstLastPara="1" wrap="square" lIns="0" tIns="0" rIns="0" bIns="0" anchor="t" anchorCtr="0">
                            <a:noAutofit/>
                          </wps:bodyPr>
                        </wps:wsp>
                        <wps:wsp>
                          <wps:cNvPr id="1601856102" name="Rectángulo 1601856102"/>
                          <wps:cNvSpPr/>
                          <wps:spPr>
                            <a:xfrm>
                              <a:off x="4968152" y="4816694"/>
                              <a:ext cx="632205" cy="94952"/>
                            </a:xfrm>
                            <a:prstGeom prst="rect">
                              <a:avLst/>
                            </a:prstGeom>
                            <a:noFill/>
                            <a:ln>
                              <a:noFill/>
                            </a:ln>
                          </wps:spPr>
                          <wps:txbx>
                            <w:txbxContent>
                              <w:p w:rsidR="00894B0A" w:rsidRDefault="00FF73A0" w14:paraId="5701FF0B" w14:textId="77777777">
                                <w:pPr>
                                  <w:pStyle w:val="Normal0"/>
                                  <w:textDirection w:val="btLr"/>
                                </w:pPr>
                                <w:r>
                                  <w:rPr>
                                    <w:color w:val="000000"/>
                                    <w:sz w:val="11"/>
                                  </w:rPr>
                                  <w:t>ESTRUCTURALES</w:t>
                                </w:r>
                              </w:p>
                            </w:txbxContent>
                          </wps:txbx>
                          <wps:bodyPr spcFirstLastPara="1" wrap="square" lIns="0" tIns="0" rIns="0" bIns="0" anchor="t" anchorCtr="0">
                            <a:noAutofit/>
                          </wps:bodyPr>
                        </wps:wsp>
                        <wps:wsp>
                          <wps:cNvPr id="1918505325" name="Rectángulo 1918505325"/>
                          <wps:cNvSpPr/>
                          <wps:spPr>
                            <a:xfrm>
                              <a:off x="5445387" y="4831219"/>
                              <a:ext cx="15263" cy="68759"/>
                            </a:xfrm>
                            <a:prstGeom prst="rect">
                              <a:avLst/>
                            </a:prstGeom>
                            <a:noFill/>
                            <a:ln>
                              <a:noFill/>
                            </a:ln>
                          </wps:spPr>
                          <wps:txbx>
                            <w:txbxContent>
                              <w:p w:rsidR="00894B0A" w:rsidRDefault="00FF73A0" w14:paraId="5F93075F" w14:textId="77777777">
                                <w:pPr>
                                  <w:pStyle w:val="Normal0"/>
                                  <w:textDirection w:val="btLr"/>
                                </w:pPr>
                                <w:r>
                                  <w:rPr>
                                    <w:color w:val="000000"/>
                                    <w:sz w:val="8"/>
                                  </w:rPr>
                                  <w:t xml:space="preserve"> </w:t>
                                </w:r>
                              </w:p>
                            </w:txbxContent>
                          </wps:txbx>
                          <wps:bodyPr spcFirstLastPara="1" wrap="square" lIns="0" tIns="0" rIns="0" bIns="0" anchor="t" anchorCtr="0">
                            <a:noAutofit/>
                          </wps:bodyPr>
                        </wps:wsp>
                        <wps:wsp>
                          <wps:cNvPr id="261829352" name="Forma libre: forma 261829352"/>
                          <wps:cNvSpPr/>
                          <wps:spPr>
                            <a:xfrm>
                              <a:off x="4704567" y="4792980"/>
                              <a:ext cx="99060" cy="0"/>
                            </a:xfrm>
                            <a:custGeom>
                              <a:avLst/>
                              <a:gdLst/>
                              <a:ahLst/>
                              <a:cxnLst/>
                              <a:rect l="l" t="t" r="r" b="b"/>
                              <a:pathLst>
                                <a:path w="99060" h="120000" extrusionOk="0">
                                  <a:moveTo>
                                    <a:pt x="0" y="0"/>
                                  </a:moveTo>
                                  <a:lnTo>
                                    <a:pt x="99060"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2036736605" name="Forma libre: forma 2036736605"/>
                          <wps:cNvSpPr/>
                          <wps:spPr>
                            <a:xfrm>
                              <a:off x="2337795" y="4913377"/>
                              <a:ext cx="789432" cy="243839"/>
                            </a:xfrm>
                            <a:custGeom>
                              <a:avLst/>
                              <a:gdLst/>
                              <a:ahLst/>
                              <a:cxnLst/>
                              <a:rect l="l" t="t" r="r" b="b"/>
                              <a:pathLst>
                                <a:path w="789432" h="243839" extrusionOk="0">
                                  <a:moveTo>
                                    <a:pt x="0" y="0"/>
                                  </a:moveTo>
                                  <a:lnTo>
                                    <a:pt x="789432" y="0"/>
                                  </a:lnTo>
                                  <a:lnTo>
                                    <a:pt x="789432" y="243839"/>
                                  </a:lnTo>
                                  <a:lnTo>
                                    <a:pt x="0" y="24383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8246387" name="Rectángulo 188246387"/>
                          <wps:cNvSpPr/>
                          <wps:spPr>
                            <a:xfrm>
                              <a:off x="2485619" y="4973688"/>
                              <a:ext cx="657819" cy="135876"/>
                            </a:xfrm>
                            <a:prstGeom prst="rect">
                              <a:avLst/>
                            </a:prstGeom>
                            <a:noFill/>
                            <a:ln>
                              <a:noFill/>
                            </a:ln>
                          </wps:spPr>
                          <wps:txbx>
                            <w:txbxContent>
                              <w:p w:rsidR="00894B0A" w:rsidRDefault="00FF73A0" w14:paraId="13E3CE9A" w14:textId="77777777">
                                <w:pPr>
                                  <w:pStyle w:val="Normal0"/>
                                  <w:textDirection w:val="btLr"/>
                                </w:pPr>
                                <w:r>
                                  <w:rPr>
                                    <w:color w:val="000000"/>
                                    <w:sz w:val="16"/>
                                  </w:rPr>
                                  <w:t>EGRESADOS</w:t>
                                </w:r>
                              </w:p>
                            </w:txbxContent>
                          </wps:txbx>
                          <wps:bodyPr spcFirstLastPara="1" wrap="square" lIns="0" tIns="0" rIns="0" bIns="0" anchor="t" anchorCtr="0">
                            <a:noAutofit/>
                          </wps:bodyPr>
                        </wps:wsp>
                        <wps:wsp>
                          <wps:cNvPr id="1453800301" name="Rectángulo 1453800301"/>
                          <wps:cNvSpPr/>
                          <wps:spPr>
                            <a:xfrm>
                              <a:off x="2980944" y="4973688"/>
                              <a:ext cx="30162" cy="135876"/>
                            </a:xfrm>
                            <a:prstGeom prst="rect">
                              <a:avLst/>
                            </a:prstGeom>
                            <a:noFill/>
                            <a:ln>
                              <a:noFill/>
                            </a:ln>
                          </wps:spPr>
                          <wps:txbx>
                            <w:txbxContent>
                              <w:p w:rsidR="00894B0A" w:rsidRDefault="00FF73A0" w14:paraId="1E72ADE8" w14:textId="77777777">
                                <w:pPr>
                                  <w:pStyle w:val="Normal0"/>
                                  <w:textDirection w:val="btLr"/>
                                </w:pPr>
                                <w:r>
                                  <w:rPr>
                                    <w:color w:val="000000"/>
                                    <w:sz w:val="16"/>
                                  </w:rPr>
                                  <w:t xml:space="preserve"> </w:t>
                                </w:r>
                              </w:p>
                            </w:txbxContent>
                          </wps:txbx>
                          <wps:bodyPr spcFirstLastPara="1" wrap="square" lIns="0" tIns="0" rIns="0" bIns="0" anchor="t" anchorCtr="0">
                            <a:noAutofit/>
                          </wps:bodyPr>
                        </wps:wsp>
                        <wps:wsp>
                          <wps:cNvPr id="541313374" name="Forma libre: forma 541313374"/>
                          <wps:cNvSpPr/>
                          <wps:spPr>
                            <a:xfrm>
                              <a:off x="2066523" y="5035296"/>
                              <a:ext cx="271272" cy="0"/>
                            </a:xfrm>
                            <a:custGeom>
                              <a:avLst/>
                              <a:gdLst/>
                              <a:ahLst/>
                              <a:cxnLst/>
                              <a:rect l="l" t="t" r="r" b="b"/>
                              <a:pathLst>
                                <a:path w="271272" h="120000" extrusionOk="0">
                                  <a:moveTo>
                                    <a:pt x="0" y="0"/>
                                  </a:moveTo>
                                  <a:lnTo>
                                    <a:pt x="27127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2120344971" name="Forma libre: forma 2120344971"/>
                          <wps:cNvSpPr/>
                          <wps:spPr>
                            <a:xfrm>
                              <a:off x="2435331" y="2663952"/>
                              <a:ext cx="316992" cy="0"/>
                            </a:xfrm>
                            <a:custGeom>
                              <a:avLst/>
                              <a:gdLst/>
                              <a:ahLst/>
                              <a:cxnLst/>
                              <a:rect l="l" t="t" r="r" b="b"/>
                              <a:pathLst>
                                <a:path w="316992" h="120000" extrusionOk="0">
                                  <a:moveTo>
                                    <a:pt x="0" y="0"/>
                                  </a:moveTo>
                                  <a:lnTo>
                                    <a:pt x="31699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320032441" name="Forma libre: forma 1320032441"/>
                          <wps:cNvSpPr/>
                          <wps:spPr>
                            <a:xfrm>
                              <a:off x="3069315" y="2474977"/>
                              <a:ext cx="789432" cy="187451"/>
                            </a:xfrm>
                            <a:custGeom>
                              <a:avLst/>
                              <a:gdLst/>
                              <a:ahLst/>
                              <a:cxnLst/>
                              <a:rect l="l" t="t" r="r" b="b"/>
                              <a:pathLst>
                                <a:path w="789432" h="187451" extrusionOk="0">
                                  <a:moveTo>
                                    <a:pt x="0" y="0"/>
                                  </a:moveTo>
                                  <a:lnTo>
                                    <a:pt x="789432" y="0"/>
                                  </a:lnTo>
                                  <a:lnTo>
                                    <a:pt x="789432" y="187451"/>
                                  </a:lnTo>
                                  <a:lnTo>
                                    <a:pt x="0" y="187451"/>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8566155" name="Rectángulo 48566155"/>
                          <wps:cNvSpPr/>
                          <wps:spPr>
                            <a:xfrm>
                              <a:off x="3171428" y="2531978"/>
                              <a:ext cx="779644" cy="122781"/>
                            </a:xfrm>
                            <a:prstGeom prst="rect">
                              <a:avLst/>
                            </a:prstGeom>
                            <a:noFill/>
                            <a:ln>
                              <a:noFill/>
                            </a:ln>
                          </wps:spPr>
                          <wps:txbx>
                            <w:txbxContent>
                              <w:p w:rsidR="00894B0A" w:rsidRDefault="00FF73A0" w14:paraId="29423AD0" w14:textId="77777777">
                                <w:pPr>
                                  <w:pStyle w:val="Normal0"/>
                                  <w:textDirection w:val="btLr"/>
                                </w:pPr>
                                <w:r>
                                  <w:rPr>
                                    <w:color w:val="000000"/>
                                    <w:sz w:val="14"/>
                                  </w:rPr>
                                  <w:t>INVESTIGACIÓN</w:t>
                                </w:r>
                              </w:p>
                            </w:txbxContent>
                          </wps:txbx>
                          <wps:bodyPr spcFirstLastPara="1" wrap="square" lIns="0" tIns="0" rIns="0" bIns="0" anchor="t" anchorCtr="0">
                            <a:noAutofit/>
                          </wps:bodyPr>
                        </wps:wsp>
                        <wps:wsp>
                          <wps:cNvPr id="1173439913" name="Rectángulo 1173439913"/>
                          <wps:cNvSpPr/>
                          <wps:spPr>
                            <a:xfrm>
                              <a:off x="3756644" y="2531978"/>
                              <a:ext cx="27255" cy="122781"/>
                            </a:xfrm>
                            <a:prstGeom prst="rect">
                              <a:avLst/>
                            </a:prstGeom>
                            <a:noFill/>
                            <a:ln>
                              <a:noFill/>
                            </a:ln>
                          </wps:spPr>
                          <wps:txbx>
                            <w:txbxContent>
                              <w:p w:rsidR="00894B0A" w:rsidRDefault="00FF73A0" w14:paraId="3C7B8B64" w14:textId="77777777">
                                <w:pPr>
                                  <w:pStyle w:val="Normal0"/>
                                  <w:textDirection w:val="btLr"/>
                                </w:pPr>
                                <w:r>
                                  <w:rPr>
                                    <w:color w:val="000000"/>
                                    <w:sz w:val="14"/>
                                  </w:rPr>
                                  <w:t xml:space="preserve"> </w:t>
                                </w:r>
                              </w:p>
                            </w:txbxContent>
                          </wps:txbx>
                          <wps:bodyPr spcFirstLastPara="1" wrap="square" lIns="0" tIns="0" rIns="0" bIns="0" anchor="t" anchorCtr="0">
                            <a:noAutofit/>
                          </wps:bodyPr>
                        </wps:wsp>
                        <wps:wsp>
                          <wps:cNvPr id="49558562" name="Forma libre: forma 49558562"/>
                          <wps:cNvSpPr/>
                          <wps:spPr>
                            <a:xfrm>
                              <a:off x="3075411" y="2776728"/>
                              <a:ext cx="790956" cy="188976"/>
                            </a:xfrm>
                            <a:custGeom>
                              <a:avLst/>
                              <a:gdLst/>
                              <a:ahLst/>
                              <a:cxnLst/>
                              <a:rect l="l" t="t" r="r" b="b"/>
                              <a:pathLst>
                                <a:path w="790956" h="188976" extrusionOk="0">
                                  <a:moveTo>
                                    <a:pt x="0" y="0"/>
                                  </a:moveTo>
                                  <a:lnTo>
                                    <a:pt x="790956" y="0"/>
                                  </a:lnTo>
                                  <a:lnTo>
                                    <a:pt x="790956" y="188976"/>
                                  </a:lnTo>
                                  <a:lnTo>
                                    <a:pt x="0" y="188976"/>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4725368" name="Rectángulo 694725368"/>
                          <wps:cNvSpPr/>
                          <wps:spPr>
                            <a:xfrm>
                              <a:off x="3218663" y="2833716"/>
                              <a:ext cx="675209" cy="122782"/>
                            </a:xfrm>
                            <a:prstGeom prst="rect">
                              <a:avLst/>
                            </a:prstGeom>
                            <a:noFill/>
                            <a:ln>
                              <a:noFill/>
                            </a:ln>
                          </wps:spPr>
                          <wps:txbx>
                            <w:txbxContent>
                              <w:p w:rsidR="00894B0A" w:rsidRDefault="00FF73A0" w14:paraId="4558BD37" w14:textId="77777777">
                                <w:pPr>
                                  <w:pStyle w:val="Normal0"/>
                                  <w:textDirection w:val="btLr"/>
                                </w:pPr>
                                <w:r>
                                  <w:rPr>
                                    <w:color w:val="000000"/>
                                    <w:sz w:val="14"/>
                                  </w:rPr>
                                  <w:t>POSTGRADOS</w:t>
                                </w:r>
                              </w:p>
                            </w:txbxContent>
                          </wps:txbx>
                          <wps:bodyPr spcFirstLastPara="1" wrap="square" lIns="0" tIns="0" rIns="0" bIns="0" anchor="t" anchorCtr="0">
                            <a:noAutofit/>
                          </wps:bodyPr>
                        </wps:wsp>
                        <wps:wsp>
                          <wps:cNvPr id="1830230318" name="Rectángulo 1830230318"/>
                          <wps:cNvSpPr/>
                          <wps:spPr>
                            <a:xfrm>
                              <a:off x="3726123" y="2833716"/>
                              <a:ext cx="27255" cy="122782"/>
                            </a:xfrm>
                            <a:prstGeom prst="rect">
                              <a:avLst/>
                            </a:prstGeom>
                            <a:noFill/>
                            <a:ln>
                              <a:noFill/>
                            </a:ln>
                          </wps:spPr>
                          <wps:txbx>
                            <w:txbxContent>
                              <w:p w:rsidR="00894B0A" w:rsidRDefault="00FF73A0" w14:paraId="11596254" w14:textId="77777777">
                                <w:pPr>
                                  <w:pStyle w:val="Normal0"/>
                                  <w:textDirection w:val="btLr"/>
                                </w:pPr>
                                <w:r>
                                  <w:rPr>
                                    <w:color w:val="000000"/>
                                    <w:sz w:val="14"/>
                                  </w:rPr>
                                  <w:t xml:space="preserve"> </w:t>
                                </w:r>
                              </w:p>
                            </w:txbxContent>
                          </wps:txbx>
                          <wps:bodyPr spcFirstLastPara="1" wrap="square" lIns="0" tIns="0" rIns="0" bIns="0" anchor="t" anchorCtr="0">
                            <a:noAutofit/>
                          </wps:bodyPr>
                        </wps:wsp>
                        <wps:wsp>
                          <wps:cNvPr id="539062470" name="Forma libre: forma 539062470"/>
                          <wps:cNvSpPr/>
                          <wps:spPr>
                            <a:xfrm>
                              <a:off x="2752323" y="2868168"/>
                              <a:ext cx="316992" cy="0"/>
                            </a:xfrm>
                            <a:custGeom>
                              <a:avLst/>
                              <a:gdLst/>
                              <a:ahLst/>
                              <a:cxnLst/>
                              <a:rect l="l" t="t" r="r" b="b"/>
                              <a:pathLst>
                                <a:path w="316992" h="120000" extrusionOk="0">
                                  <a:moveTo>
                                    <a:pt x="0" y="0"/>
                                  </a:moveTo>
                                  <a:lnTo>
                                    <a:pt x="31699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s:wsp>
                          <wps:cNvPr id="1102689984" name="Forma libre: forma 1102689984"/>
                          <wps:cNvSpPr/>
                          <wps:spPr>
                            <a:xfrm>
                              <a:off x="2750799" y="2572512"/>
                              <a:ext cx="316992" cy="0"/>
                            </a:xfrm>
                            <a:custGeom>
                              <a:avLst/>
                              <a:gdLst/>
                              <a:ahLst/>
                              <a:cxnLst/>
                              <a:rect l="l" t="t" r="r" b="b"/>
                              <a:pathLst>
                                <a:path w="316992" h="120000" extrusionOk="0">
                                  <a:moveTo>
                                    <a:pt x="0" y="0"/>
                                  </a:moveTo>
                                  <a:lnTo>
                                    <a:pt x="316992" y="0"/>
                                  </a:lnTo>
                                </a:path>
                              </a:pathLst>
                            </a:custGeom>
                            <a:noFill/>
                            <a:ln w="1522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wp14="http://schemas.microsoft.com/office/word/2010/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0" distB="0" distL="0" distR="0" wp14:anchorId="6C7621D4" wp14:editId="7777777">
                <wp:extent cx="5600679" cy="5157216"/>
                <wp:effectExtent l="0" t="0" r="0" b="0"/>
                <wp:docPr id="276476785"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600679" cy="5157216"/>
                        </a:xfrm>
                        <a:prstGeom prst="rect"/>
                        <a:ln/>
                      </pic:spPr>
                    </pic:pic>
                  </a:graphicData>
                </a:graphic>
              </wp:inline>
            </w:drawing>
          </mc:Fallback>
        </mc:AlternateContent>
      </w:r>
    </w:p>
    <w:p w:rsidR="00894B0A" w:rsidRDefault="00894B0A" w14:paraId="000003DD"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D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Fuente: Facultad de ingeniería civil, 2020.</w:t>
      </w:r>
    </w:p>
    <w:p w:rsidR="00894B0A" w:rsidRDefault="00894B0A" w14:paraId="000003DF"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E0" w14:textId="77777777">
      <w:pPr>
        <w:pStyle w:val="Ttulo4"/>
        <w:numPr>
          <w:ilvl w:val="0"/>
          <w:numId w:val="15"/>
        </w:numPr>
        <w:rPr>
          <w:rFonts w:ascii="Arial" w:hAnsi="Arial" w:eastAsia="Arial" w:cs="Arial"/>
        </w:rPr>
      </w:pPr>
      <w:bookmarkStart w:name="_heading=h.qsh70q" w:colFirst="0" w:colLast="0" w:id="26"/>
      <w:bookmarkEnd w:id="26"/>
      <w:r>
        <w:rPr>
          <w:rFonts w:ascii="Arial" w:hAnsi="Arial" w:eastAsia="Arial" w:cs="Arial"/>
        </w:rPr>
        <w:t>Docentes</w:t>
      </w:r>
    </w:p>
    <w:p w:rsidR="00894B0A" w:rsidRDefault="00894B0A" w14:paraId="000003E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E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 acuerdo con Santo Tomás el educador debe “guiar” y “promover” a sus estudiantes hasta que alcancen la “plenitud humana”, es decir, hasta cuando su razón práctica los forme capaces de autogestionar su propio crecimiento humano y sean aptos para autogobernarse, bajo esta principio, el docente debe superar la transmisión sistemática de los saberes recibidos o heredados y las conclusiones finales de las disciplinas, en cambio debe realizar un proceso de enseñanza-aprendizaje centrado en problemas, establecid</w:t>
      </w:r>
      <w:r>
        <w:rPr>
          <w:rFonts w:ascii="Arial" w:hAnsi="Arial" w:eastAsia="Arial" w:cs="Arial"/>
          <w:color w:val="000000"/>
          <w:sz w:val="24"/>
          <w:szCs w:val="24"/>
        </w:rPr>
        <w:t>os a partir de la problematización o cuestionamiento de las teorías y hechos reales, una pedagogía basada en la problematización también puede ser generadora de proyectos investigativos.</w:t>
      </w:r>
    </w:p>
    <w:p w:rsidR="00894B0A" w:rsidRDefault="00894B0A" w14:paraId="000003E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E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Del documento Estatuto Docente de la Universidad Santo Tomás, describe el Perfil del docente Tomasino caracterizado por:</w:t>
      </w:r>
    </w:p>
    <w:p w:rsidR="00894B0A" w:rsidRDefault="00894B0A" w14:paraId="000003E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E6"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Conocimiento y respeto de los principios y filosofía de la Universidad.</w:t>
      </w:r>
    </w:p>
    <w:p w:rsidR="00894B0A" w:rsidRDefault="00FF73A0" w14:paraId="000003E7"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Competencia e idoneidad docente o profesional en el campo y nivel correspondiente.</w:t>
      </w:r>
    </w:p>
    <w:p w:rsidR="00894B0A" w:rsidRDefault="00FF73A0" w14:paraId="000003E8"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Formación pedagógica y didáctica para el ejercicio de la docencia en el marco del Modelo Educativo Pedagógico Institucional.</w:t>
      </w:r>
    </w:p>
    <w:p w:rsidR="00894B0A" w:rsidRDefault="00FF73A0" w14:paraId="000003E9"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Disposición permanente para su actualización profesional y pedagógica.</w:t>
      </w:r>
    </w:p>
    <w:p w:rsidR="00894B0A" w:rsidRDefault="00FF73A0" w14:paraId="000003EA"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Liderazgo en el desarrollo de proyectos de docencia, investigación, proyección social y de innovación científica y tecnológica.</w:t>
      </w:r>
    </w:p>
    <w:p w:rsidR="00894B0A" w:rsidRDefault="00FF73A0" w14:paraId="000003EB"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Competencias comunicativas que le permitan desarrollar a cabalidad el acto educativo en sus múltiples expresiones.</w:t>
      </w:r>
    </w:p>
    <w:p w:rsidR="00894B0A" w:rsidRDefault="00FF73A0" w14:paraId="000003EC"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Capacidad para aportar en la formación integral de los estudiantes.</w:t>
      </w:r>
    </w:p>
    <w:p w:rsidR="00894B0A" w:rsidRDefault="00FF73A0" w14:paraId="000003ED"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Ejercicio ético de su profesión y de sus responsabilidades como docente.</w:t>
      </w:r>
    </w:p>
    <w:p w:rsidR="00894B0A" w:rsidRDefault="00FF73A0" w14:paraId="000003EE"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Sentido de pertenencia y compromiso institucional.</w:t>
      </w:r>
    </w:p>
    <w:p w:rsidR="00894B0A" w:rsidRDefault="00FF73A0" w14:paraId="000003EF" w14:textId="77777777">
      <w:pPr>
        <w:pStyle w:val="Normal0"/>
        <w:numPr>
          <w:ilvl w:val="0"/>
          <w:numId w:val="11"/>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Búsqueda de la verdad, la justicia, la paz, el cuidado del medio ambiente y el bien común</w:t>
      </w:r>
      <w:r>
        <w:rPr>
          <w:rFonts w:ascii="Arial" w:hAnsi="Arial" w:eastAsia="Arial" w:cs="Arial"/>
          <w:color w:val="000000"/>
          <w:sz w:val="24"/>
          <w:szCs w:val="24"/>
          <w:vertAlign w:val="superscript"/>
        </w:rPr>
        <w:footnoteReference w:id="3"/>
      </w:r>
      <w:r>
        <w:rPr>
          <w:rFonts w:ascii="Arial" w:hAnsi="Arial" w:eastAsia="Arial" w:cs="Arial"/>
          <w:color w:val="000000"/>
          <w:sz w:val="24"/>
          <w:szCs w:val="24"/>
        </w:rPr>
        <w:t>.</w:t>
      </w:r>
    </w:p>
    <w:p w:rsidR="00894B0A" w:rsidRDefault="00894B0A" w14:paraId="000003F0"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F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Para el programa de ingeniería Civil lo docentes que participen deben corresponder a perfiles profesionales de experiencia y calidad, los cuales para cubrir las diferentes temáticas a desarrollar en el plan de estudios corresponden a las áreas de Hidroambiental con temáticas Mecánica de Fluidos, Tratamiento de Aguas, Ambiental, Acueductos, Alcantarillado, Hidrología, Tuberías y Canales, Componente de Énfasis Desarrollo Sostenible, Drenaje Vial, el área de Geotecnia con temáticas de Geología, Túneles, Talude</w:t>
      </w:r>
      <w:r>
        <w:rPr>
          <w:rFonts w:ascii="Arial" w:hAnsi="Arial" w:eastAsia="Arial" w:cs="Arial"/>
          <w:color w:val="000000"/>
          <w:sz w:val="24"/>
          <w:szCs w:val="24"/>
        </w:rPr>
        <w:t>s; área de Estructuras con temáticas de Mecánica de materiales, Estática, Análisis estructural,</w:t>
      </w:r>
    </w:p>
    <w:p w:rsidR="00894B0A" w:rsidRDefault="00FF73A0" w14:paraId="000003F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Concreto Reforzado, Concreto Reforzado II, Concreto Pre-Esforzado, Cimentaciones Superficiales para edificaciones, Diseño Sísmico; área Vías y Transporte con temáticas de Pavimentos, Topografía y Fotogrametría, Geomática; área de Administración con temáticas de Economía y Contabilidad, Dibujo Técnico y Descriptiva, Construcción y Costos, Introducción a la Ingeniería, Ingeniería Aplicada.</w:t>
      </w:r>
    </w:p>
    <w:p w:rsidR="00894B0A" w:rsidRDefault="00894B0A" w14:paraId="000003F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F4"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894B0A" w14:paraId="000003F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F6" w14:textId="77777777">
      <w:pPr>
        <w:pStyle w:val="Ttulo4"/>
        <w:numPr>
          <w:ilvl w:val="0"/>
          <w:numId w:val="15"/>
        </w:numPr>
        <w:rPr>
          <w:rFonts w:ascii="Arial" w:hAnsi="Arial" w:eastAsia="Arial" w:cs="Arial"/>
        </w:rPr>
      </w:pPr>
      <w:bookmarkStart w:name="_heading=h.3as4poj" w:colFirst="0" w:colLast="0" w:id="27"/>
      <w:bookmarkEnd w:id="27"/>
      <w:r>
        <w:rPr>
          <w:rFonts w:ascii="Arial" w:hAnsi="Arial" w:eastAsia="Arial" w:cs="Arial"/>
        </w:rPr>
        <w:t>Criterios de evaluación de calidad del programa</w:t>
      </w:r>
    </w:p>
    <w:p w:rsidR="00894B0A" w:rsidRDefault="00894B0A" w14:paraId="000003F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3F8"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Universidad cuenta con el Sistema Institucional de Evaluación de los Aprendizajes -SEA- que es el conjunto de actores, procesos, recursos didácticos, evaluativos y estrategias, que posibilita el análisis y la toma de decisiones en relación con el estado de desarrollo de las competencias de los estudiantes, a partir de los perfiles de formación y egreso de los programas académicos y las dimensiones de la acción humana declaradas por la USTA. En los diversos procesos, intervienen actores que posibilitan di</w:t>
      </w:r>
      <w:r>
        <w:rPr>
          <w:rFonts w:ascii="Arial" w:hAnsi="Arial" w:eastAsia="Arial" w:cs="Arial"/>
          <w:color w:val="000000"/>
          <w:sz w:val="24"/>
          <w:szCs w:val="24"/>
        </w:rPr>
        <w:t xml:space="preserve">námicas de reflexión y acción; es así como los estudiantes y docentes hacen parte fundamental del SEA (Sistema de Evaluación de los aprendizajes SEA, USTA Colombia, 2020). </w:t>
      </w:r>
    </w:p>
    <w:p w:rsidR="00894B0A" w:rsidRDefault="00FF73A0" w14:paraId="000003F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FA"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Los mecanismos que se implementan para el aseguramiento de la calidad del programa académico de Ingeniería Civil son los procesos de Autoevaluación y Autorregulación, ya que a través de éstos se verifica la capacidad del programa para planear sus actividades y a la vez autoevaluarse, para mantener su ciclo de mejora continua.  </w:t>
      </w:r>
    </w:p>
    <w:p w:rsidR="00894B0A" w:rsidRDefault="00FF73A0" w14:paraId="000003FB"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F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Así pues, a partir de un proceso de autoevaluación, se generan los planes de mejoramiento, que deben articularse con los lineamientos del Plan Integral Multicampus, para así impactar las disposiciones institucionales, haciendo posible su autorregulación. </w:t>
      </w:r>
    </w:p>
    <w:p w:rsidR="00894B0A" w:rsidRDefault="00FF73A0" w14:paraId="000003F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3FE"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Estos procesos de Autorregulación y Autoevaluación son verificados por el área de Planeación, quienes a su vez realizan un acompañamiento en la construcción y estructuración de la aplicación a través de una base de datos de preguntas consolidadas a nivel nacional. Una vez son aplicados estos procesos, dicha área realiza el seguimiento respectivo a los planes de acción propuestos. </w:t>
      </w:r>
    </w:p>
    <w:p w:rsidR="00894B0A" w:rsidRDefault="00FF73A0" w14:paraId="000003F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400" w14:textId="77777777">
      <w:pPr>
        <w:pStyle w:val="Normal0"/>
        <w:pBdr>
          <w:top w:val="nil"/>
          <w:left w:val="nil"/>
          <w:bottom w:val="nil"/>
          <w:right w:val="nil"/>
          <w:between w:val="nil"/>
        </w:pBdr>
        <w:spacing w:after="200"/>
        <w:jc w:val="both"/>
        <w:rPr>
          <w:rFonts w:ascii="Arial" w:hAnsi="Arial" w:eastAsia="Arial" w:cs="Arial"/>
          <w:color w:val="000000"/>
          <w:sz w:val="24"/>
          <w:szCs w:val="24"/>
        </w:rPr>
      </w:pPr>
      <w:r>
        <w:rPr>
          <w:rFonts w:ascii="Arial" w:hAnsi="Arial" w:eastAsia="Arial" w:cs="Arial"/>
          <w:color w:val="000000"/>
          <w:sz w:val="24"/>
          <w:szCs w:val="24"/>
        </w:rPr>
        <w:t>A partir de la evolución que el programa teniendo en cuenta que el Ministerio de Educación Nacional mediante resolución Número 316 del 25 de febrero de 2002, otorga la creación de la Seccional Universidad Santo Tomás Tunja (Boyacá) y mediante resolución No. 6444 del 29 de diciembre de 2002 otorgó el registro calificado para el programa de Ingeniería Civil, se han alcanzado procesos encaminados a la mejora de su accionar, lo cual se puede observar, en el aumento progresivo del número de estudiantes matricula</w:t>
      </w:r>
      <w:r>
        <w:rPr>
          <w:rFonts w:ascii="Arial" w:hAnsi="Arial" w:eastAsia="Arial" w:cs="Arial"/>
          <w:color w:val="000000"/>
          <w:sz w:val="24"/>
          <w:szCs w:val="24"/>
        </w:rPr>
        <w:t>dos, pues su crecimiento incide en la formulación de planes y acciones</w:t>
      </w:r>
    </w:p>
    <w:p w:rsidR="00894B0A" w:rsidRDefault="00894B0A" w14:paraId="00000401"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02"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Para la vinculación de docentes que se han adscrito al programa durante los últimos semestres, se han tenido en cuenta los planes globales de desarrollo planteados por la Institución con miras a cumplir sus funciones misionales de docencia, investigación y proyección social. Concomitantemente, las diferentes unidades académicas básicas que sirven al programa han definido los perfiles de los docentes que requieren y de acuerdo a sus planes de desarrollo, solicitan a las facultades tramitar ante la Vicerrecto</w:t>
      </w:r>
      <w:r>
        <w:rPr>
          <w:rFonts w:ascii="Arial" w:hAnsi="Arial" w:eastAsia="Arial" w:cs="Arial"/>
          <w:color w:val="000000"/>
          <w:sz w:val="24"/>
          <w:szCs w:val="24"/>
        </w:rPr>
        <w:t>ría Académica la convocatoria para la vinculación de los docentes que se requieren.</w:t>
      </w:r>
    </w:p>
    <w:p w:rsidR="00894B0A" w:rsidRDefault="00894B0A" w14:paraId="00000403"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0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Para el programa de Ingeniería Civil, los profesores constituyen el recurso vital para el alcance de sus objetivos estratégicos. En este sentido, busca dotarse de un núcleo no solo competente disciplinalmente sino también con vocación docente e investigativa. Con este propósito, la Universidad ha establecido un marco de políticas, normas y procedimientos para la vinculación de sus profesores de tiempo completo que incluye criterios esencialmente académicos de un perfil mínimo (estudios de grado y postgrado </w:t>
      </w:r>
      <w:r>
        <w:rPr>
          <w:rFonts w:ascii="Arial" w:hAnsi="Arial" w:eastAsia="Arial" w:cs="Arial"/>
          <w:color w:val="000000"/>
          <w:sz w:val="24"/>
          <w:szCs w:val="24"/>
        </w:rPr>
        <w:t>pertinentes al área de desempeño, experiencia docente universitaria y profesional y experticia investigativa refrendada por productos de conocimiento).</w:t>
      </w:r>
    </w:p>
    <w:p w:rsidR="00894B0A" w:rsidRDefault="00894B0A" w14:paraId="00000405"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0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De acuerdo con el estatuto Docente, se promueve la formación y capacitación permanente a los Docentes, promoviendo estímulos como:</w:t>
      </w:r>
    </w:p>
    <w:p w:rsidR="00894B0A" w:rsidRDefault="00894B0A" w14:paraId="00000407"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08" w14:textId="77777777">
      <w:pPr>
        <w:pStyle w:val="Normal0"/>
        <w:numPr>
          <w:ilvl w:val="0"/>
          <w:numId w:val="1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Periodo Sabático de estudios: En la Sede Principal y en las Seccionales podrá otorgarse un cupo cada año, y en las Sedes, uno cada dos años, para docentes con dedicación de tiempo completo, que acrediten vinculación continua mínima de ocho años con la Universidad y acrediten evaluación alta o excelente. Los docentes interesados que cumplan los anteriores requisitos deben presentar solicitud escrita, adjuntar un plan de trabajo que guarde concordancia con las políticas institucionales y de la facultad, depar</w:t>
      </w:r>
      <w:r>
        <w:rPr>
          <w:rFonts w:ascii="Arial" w:hAnsi="Arial" w:eastAsia="Arial" w:cs="Arial"/>
          <w:color w:val="000000"/>
          <w:sz w:val="24"/>
          <w:szCs w:val="24"/>
        </w:rPr>
        <w:t>tamento académico, instituto o unidad académica, y contar con el aval del respectivo jefe inmediato. La Universidad incluirá las partidas presupuestales necesarias para cubrir los cupos.</w:t>
      </w:r>
    </w:p>
    <w:p w:rsidR="00894B0A" w:rsidRDefault="00FF73A0" w14:paraId="00000409" w14:textId="77777777">
      <w:pPr>
        <w:pStyle w:val="Normal0"/>
        <w:numPr>
          <w:ilvl w:val="0"/>
          <w:numId w:val="1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Pasantías, de estudio o de investigación, en universidades o entidades nacionales o extranjeras. Este beneficio se concede a docentes para estadías con duración máxima de seis meses, en universidades, institutos de investigación, o empresas de reconocida trayectoria a nivel nacional o internacional, y se otorgan por el respectivo Consejo Administrativo y Financiero Particular en Sedes y Seccionales de la USTA. Las condiciones específicas para acceder a este beneficio, obligaciones, compromisos que se adquie</w:t>
      </w:r>
      <w:r>
        <w:rPr>
          <w:rFonts w:ascii="Arial" w:hAnsi="Arial" w:eastAsia="Arial" w:cs="Arial"/>
          <w:color w:val="000000"/>
          <w:sz w:val="24"/>
          <w:szCs w:val="24"/>
        </w:rPr>
        <w:t>ren, y consecuencias que se deriven de su cumplimiento o incumplimiento, se regulan por la reglamentación particular que expida el Consejo Académico General para todas las Sedes y Seccionales.</w:t>
      </w:r>
    </w:p>
    <w:p w:rsidR="00894B0A" w:rsidRDefault="00FF73A0" w14:paraId="0000040A" w14:textId="77777777">
      <w:pPr>
        <w:pStyle w:val="Normal0"/>
        <w:numPr>
          <w:ilvl w:val="0"/>
          <w:numId w:val="13"/>
        </w:numPr>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Apoyo a la realización de estudios. Se otorga a docentes de tiempo completo y medio tiempo, para adelantar estudios de posgrado a nivel de Maestrías y Doctorados, que acrediten vinculación continua en la USTA mínima de dos años, evaluación de desempeño alta; mediante la figura de apoyo posgradual, y conlleva la separación total o parcial de sus funciones, en las condiciones que determine la Institución</w:t>
      </w:r>
      <w:r>
        <w:rPr>
          <w:rFonts w:ascii="Arial" w:hAnsi="Arial" w:eastAsia="Arial" w:cs="Arial"/>
          <w:color w:val="000000"/>
          <w:sz w:val="24"/>
          <w:szCs w:val="24"/>
          <w:vertAlign w:val="superscript"/>
        </w:rPr>
        <w:footnoteReference w:id="4"/>
      </w:r>
      <w:r>
        <w:rPr>
          <w:rFonts w:ascii="Arial" w:hAnsi="Arial" w:eastAsia="Arial" w:cs="Arial"/>
          <w:color w:val="000000"/>
          <w:sz w:val="24"/>
          <w:szCs w:val="24"/>
        </w:rPr>
        <w:t>.</w:t>
      </w:r>
    </w:p>
    <w:p w:rsidR="00894B0A" w:rsidRDefault="00894B0A" w14:paraId="0000040B" w14:textId="77777777">
      <w:pPr>
        <w:pStyle w:val="Normal0"/>
        <w:pBdr>
          <w:top w:val="nil"/>
          <w:left w:val="nil"/>
          <w:bottom w:val="nil"/>
          <w:right w:val="nil"/>
          <w:between w:val="nil"/>
        </w:pBdr>
        <w:ind w:left="720"/>
        <w:jc w:val="both"/>
        <w:rPr>
          <w:rFonts w:ascii="Arial" w:hAnsi="Arial" w:eastAsia="Arial" w:cs="Arial"/>
          <w:color w:val="000000"/>
          <w:sz w:val="24"/>
          <w:szCs w:val="24"/>
        </w:rPr>
      </w:pPr>
    </w:p>
    <w:p w:rsidR="00894B0A" w:rsidRDefault="00FF73A0" w14:paraId="0000040C"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40D"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influencia del estudiantado en los procesos ha permitido que durante los procesos de autoevaluación se encuentren acciones hacia la mejora progresiva.</w:t>
      </w:r>
    </w:p>
    <w:p w:rsidR="00894B0A" w:rsidRDefault="00894B0A" w14:paraId="0000040E"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0F"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Durante el primer proceso de autoevaluación, los factores analizados permitieron identificar la ruta de desarrollo del programa. Con la participación de 89% de la población estudiantil de aquel entonces (459 estudiantes matriculados), se obtuvo una calificación promedio de ocho punto uno (8,1), lo cual indica un cumplimiento en Alto Grado por parte de las directrices institucionales. De igual manera conllevó a inferir acciones de mejora encaminadas principalmente a mejorar tres (3) de las áreas: profesores,</w:t>
      </w:r>
      <w:r>
        <w:rPr>
          <w:rFonts w:ascii="Arial" w:hAnsi="Arial" w:eastAsia="Arial" w:cs="Arial"/>
          <w:color w:val="000000"/>
          <w:sz w:val="24"/>
          <w:szCs w:val="24"/>
        </w:rPr>
        <w:t xml:space="preserve"> procesos académicos y visibilidad nacional e internacional; sin dejar de lado los demás procesos y procedimientos que son el quehacer diario del programa.  </w:t>
      </w:r>
    </w:p>
    <w:p w:rsidR="00894B0A" w:rsidRDefault="00FF73A0" w14:paraId="00000410"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411"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Es así, como la aplicación de los planes de acción y mejoramiento han sido factor indispensable en los procesos de mejora, no solo de los factores identificados como bajo, sino también de un desarrollo integral de todos los factores. Y esto se puede observar a partir de los resultados obtenidos durante el desarrollo del segundo proceso de autoevaluación, pues la nota obtenido promedio arrojó un ocho punto cuatro (8,4), la participación de los estudiantes frente al primer proceso se redujo en porcentaje (76%</w:t>
      </w:r>
      <w:r>
        <w:rPr>
          <w:rFonts w:ascii="Arial" w:hAnsi="Arial" w:eastAsia="Arial" w:cs="Arial"/>
          <w:color w:val="000000"/>
          <w:sz w:val="24"/>
          <w:szCs w:val="24"/>
        </w:rPr>
        <w:t xml:space="preserve">), pero aumento (613 estudiantes matriculados) a razón del crecimiento sostenido de la comunidad académica del programa.  </w:t>
      </w:r>
    </w:p>
    <w:p w:rsidR="00894B0A" w:rsidRDefault="00894B0A" w14:paraId="00000412"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13"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Es decir que, a través de la aplicación de estos procesos de Autoevaluación y Autorregulación, se gestiona y motiva la evaluación curricular periódicamente, en pro de satisfacer las necesidades y expectativas de la formación estudiantil frente al contexto regional y nacional; permitiendo estar a la vanguardia e imprimiendo innovación y nueva adquisición de habilidades para su formación e integridad profesional. </w:t>
      </w:r>
    </w:p>
    <w:p w:rsidR="00894B0A" w:rsidRDefault="00FF73A0" w14:paraId="00000414"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415"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De igual manera, es de resaltar la inclusión de los primeros egresados y la percepción que han tenido frente a su desarrollo como profesionales en el programa. Lo cual repercute en la visibilidad tanto nacional, como internacional, que tiene de un programa joven y que se encuentra en desarrollo continuo. </w:t>
      </w:r>
    </w:p>
    <w:p w:rsidR="00894B0A" w:rsidRDefault="00FF73A0" w14:paraId="00000416"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 </w:t>
      </w:r>
    </w:p>
    <w:p w:rsidR="00894B0A" w:rsidRDefault="00FF73A0" w14:paraId="00000417"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 xml:space="preserve">Los cambios han sido positivos en los factores tenidos en cuenta, lo cual, ha demostrado que las acciones y los planes han permitido determinar la pertinencia del programa en las diferentes regiones donde hace presencia.  </w:t>
      </w:r>
    </w:p>
    <w:p w:rsidR="00894B0A" w:rsidRDefault="00894B0A" w14:paraId="00000418" w14:textId="77777777">
      <w:pPr>
        <w:pStyle w:val="Normal0"/>
        <w:pBdr>
          <w:top w:val="nil"/>
          <w:left w:val="nil"/>
          <w:bottom w:val="nil"/>
          <w:right w:val="nil"/>
          <w:between w:val="nil"/>
        </w:pBdr>
        <w:jc w:val="both"/>
        <w:rPr>
          <w:rFonts w:ascii="Arial" w:hAnsi="Arial" w:eastAsia="Arial" w:cs="Arial"/>
          <w:color w:val="000000"/>
          <w:sz w:val="24"/>
          <w:szCs w:val="24"/>
        </w:rPr>
      </w:pPr>
    </w:p>
    <w:p w:rsidR="00894B0A" w:rsidRDefault="00FF73A0" w14:paraId="00000419" w14:textId="77777777">
      <w:pPr>
        <w:pStyle w:val="Normal0"/>
        <w:pBdr>
          <w:top w:val="nil"/>
          <w:left w:val="nil"/>
          <w:bottom w:val="nil"/>
          <w:right w:val="nil"/>
          <w:between w:val="nil"/>
        </w:pBdr>
        <w:jc w:val="both"/>
        <w:rPr>
          <w:rFonts w:ascii="Arial" w:hAnsi="Arial" w:eastAsia="Arial" w:cs="Arial"/>
          <w:color w:val="000000"/>
          <w:sz w:val="24"/>
          <w:szCs w:val="24"/>
        </w:rPr>
      </w:pPr>
      <w:r>
        <w:rPr>
          <w:rFonts w:ascii="Arial" w:hAnsi="Arial" w:eastAsia="Arial" w:cs="Arial"/>
          <w:color w:val="000000"/>
          <w:sz w:val="24"/>
          <w:szCs w:val="24"/>
        </w:rPr>
        <w:t>La periodicidad e instancia de los mecanismos de Autoevaluación y aseguramiento de la calidad se ha programado cada dos años.</w:t>
      </w:r>
    </w:p>
    <w:p w:rsidR="00894B0A" w:rsidRDefault="00894B0A" w14:paraId="0000041A" w14:textId="77777777">
      <w:pPr>
        <w:pStyle w:val="Normal0"/>
        <w:ind w:right="91"/>
        <w:jc w:val="both"/>
        <w:rPr>
          <w:rFonts w:ascii="Calibri" w:hAnsi="Calibri" w:eastAsia="Calibri" w:cs="Calibri"/>
          <w:sz w:val="24"/>
          <w:szCs w:val="24"/>
        </w:rPr>
      </w:pPr>
    </w:p>
    <w:p w:rsidR="00894B0A" w:rsidRDefault="00FF73A0" w14:paraId="0000041B" w14:textId="77777777">
      <w:pPr>
        <w:pStyle w:val="Normal0"/>
        <w:ind w:right="91"/>
        <w:jc w:val="center"/>
        <w:rPr>
          <w:rFonts w:ascii="Calibri" w:hAnsi="Calibri" w:eastAsia="Calibri" w:cs="Calibri"/>
          <w:b/>
          <w:sz w:val="24"/>
          <w:szCs w:val="24"/>
        </w:rPr>
      </w:pPr>
      <w:r>
        <w:rPr>
          <w:rFonts w:ascii="Calibri" w:hAnsi="Calibri" w:eastAsia="Calibri" w:cs="Calibri"/>
          <w:b/>
          <w:sz w:val="24"/>
          <w:szCs w:val="24"/>
        </w:rPr>
        <w:t>AUTORIZACIONES:</w:t>
      </w:r>
    </w:p>
    <w:p w:rsidR="00894B0A" w:rsidRDefault="00894B0A" w14:paraId="0000041C" w14:textId="77777777">
      <w:pPr>
        <w:pStyle w:val="Normal0"/>
        <w:ind w:right="91"/>
        <w:jc w:val="both"/>
        <w:rPr>
          <w:rFonts w:ascii="Calibri" w:hAnsi="Calibri" w:eastAsia="Calibri" w:cs="Calibri"/>
          <w:sz w:val="24"/>
          <w:szCs w:val="24"/>
        </w:rPr>
      </w:pPr>
    </w:p>
    <w:tbl>
      <w:tblPr>
        <w:tblStyle w:val="a3"/>
        <w:tblW w:w="10065" w:type="dxa"/>
        <w:tblInd w:w="-9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61"/>
        <w:gridCol w:w="1880"/>
        <w:gridCol w:w="1166"/>
        <w:gridCol w:w="2430"/>
        <w:gridCol w:w="1202"/>
        <w:gridCol w:w="2126"/>
      </w:tblGrid>
      <w:tr w:rsidR="00894B0A" w14:paraId="049F4F30" w14:textId="77777777">
        <w:tc>
          <w:tcPr>
            <w:tcW w:w="3141" w:type="dxa"/>
            <w:gridSpan w:val="2"/>
            <w:tcBorders>
              <w:bottom w:val="single" w:color="000000" w:sz="4" w:space="0"/>
            </w:tcBorders>
            <w:shd w:val="clear" w:color="auto" w:fill="1F3864"/>
          </w:tcPr>
          <w:p w:rsidR="00894B0A" w:rsidRDefault="00FF73A0" w14:paraId="0000041D"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Elaboró:</w:t>
            </w:r>
          </w:p>
        </w:tc>
        <w:tc>
          <w:tcPr>
            <w:tcW w:w="3596" w:type="dxa"/>
            <w:gridSpan w:val="2"/>
            <w:tcBorders>
              <w:bottom w:val="single" w:color="000000" w:sz="4" w:space="0"/>
            </w:tcBorders>
            <w:shd w:val="clear" w:color="auto" w:fill="1F3864"/>
          </w:tcPr>
          <w:p w:rsidR="00894B0A" w:rsidRDefault="00FF73A0" w14:paraId="0000041F"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Revisó:</w:t>
            </w:r>
          </w:p>
        </w:tc>
        <w:tc>
          <w:tcPr>
            <w:tcW w:w="3328" w:type="dxa"/>
            <w:gridSpan w:val="2"/>
            <w:tcBorders>
              <w:bottom w:val="single" w:color="000000" w:sz="4" w:space="0"/>
            </w:tcBorders>
            <w:shd w:val="clear" w:color="auto" w:fill="1F3864"/>
          </w:tcPr>
          <w:p w:rsidR="00894B0A" w:rsidRDefault="00FF73A0" w14:paraId="00000421"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Aprobó:</w:t>
            </w:r>
          </w:p>
        </w:tc>
      </w:tr>
      <w:tr w:rsidR="00894B0A" w14:paraId="7B8FDBAE" w14:textId="77777777">
        <w:tc>
          <w:tcPr>
            <w:tcW w:w="1261" w:type="dxa"/>
            <w:tcBorders>
              <w:bottom w:val="nil"/>
              <w:right w:val="nil"/>
            </w:tcBorders>
          </w:tcPr>
          <w:p w:rsidR="00894B0A" w:rsidRDefault="00FF73A0" w14:paraId="00000423"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Nombre:</w:t>
            </w:r>
          </w:p>
        </w:tc>
        <w:tc>
          <w:tcPr>
            <w:tcW w:w="1880" w:type="dxa"/>
            <w:tcBorders>
              <w:left w:val="nil"/>
              <w:bottom w:val="nil"/>
            </w:tcBorders>
          </w:tcPr>
          <w:p w:rsidR="00894B0A" w:rsidRDefault="00FF73A0" w14:paraId="00000424" w14:textId="77777777">
            <w:pPr>
              <w:pStyle w:val="Normal0"/>
              <w:ind w:right="91"/>
              <w:jc w:val="both"/>
              <w:rPr>
                <w:rFonts w:ascii="Calibri" w:hAnsi="Calibri" w:eastAsia="Calibri" w:cs="Calibri"/>
                <w:sz w:val="24"/>
                <w:szCs w:val="24"/>
              </w:rPr>
            </w:pPr>
            <w:r>
              <w:rPr>
                <w:rFonts w:ascii="Calibri" w:hAnsi="Calibri" w:eastAsia="Calibri" w:cs="Calibri"/>
                <w:sz w:val="24"/>
                <w:szCs w:val="24"/>
              </w:rPr>
              <w:t>Astrid Tibocha Niño</w:t>
            </w:r>
          </w:p>
        </w:tc>
        <w:tc>
          <w:tcPr>
            <w:tcW w:w="1166" w:type="dxa"/>
            <w:tcBorders>
              <w:bottom w:val="nil"/>
              <w:right w:val="nil"/>
            </w:tcBorders>
          </w:tcPr>
          <w:p w:rsidR="00894B0A" w:rsidRDefault="00FF73A0" w14:paraId="00000425" w14:textId="77777777">
            <w:pPr>
              <w:pStyle w:val="Normal0"/>
              <w:ind w:right="91"/>
              <w:jc w:val="both"/>
              <w:rPr>
                <w:rFonts w:ascii="Calibri" w:hAnsi="Calibri" w:eastAsia="Calibri" w:cs="Calibri"/>
                <w:sz w:val="24"/>
                <w:szCs w:val="24"/>
              </w:rPr>
            </w:pPr>
            <w:r>
              <w:rPr>
                <w:rFonts w:ascii="Calibri" w:hAnsi="Calibri" w:eastAsia="Calibri" w:cs="Calibri"/>
                <w:b/>
                <w:sz w:val="24"/>
                <w:szCs w:val="24"/>
              </w:rPr>
              <w:t>Nombre:</w:t>
            </w:r>
          </w:p>
        </w:tc>
        <w:tc>
          <w:tcPr>
            <w:tcW w:w="2430" w:type="dxa"/>
            <w:tcBorders>
              <w:left w:val="nil"/>
              <w:bottom w:val="nil"/>
            </w:tcBorders>
          </w:tcPr>
          <w:p w:rsidR="00894B0A" w:rsidRDefault="00FF73A0" w14:paraId="00000426" w14:textId="77777777">
            <w:pPr>
              <w:pStyle w:val="Normal0"/>
              <w:ind w:right="91"/>
              <w:jc w:val="both"/>
              <w:rPr>
                <w:rFonts w:ascii="Calibri" w:hAnsi="Calibri" w:eastAsia="Calibri" w:cs="Calibri"/>
                <w:sz w:val="24"/>
                <w:szCs w:val="24"/>
              </w:rPr>
            </w:pPr>
            <w:r>
              <w:rPr>
                <w:rFonts w:ascii="Calibri" w:hAnsi="Calibri" w:eastAsia="Calibri" w:cs="Calibri"/>
                <w:sz w:val="24"/>
                <w:szCs w:val="24"/>
              </w:rPr>
              <w:t>Mesa Multicampus de Currículo y Docencia</w:t>
            </w:r>
          </w:p>
        </w:tc>
        <w:tc>
          <w:tcPr>
            <w:tcW w:w="1202" w:type="dxa"/>
            <w:tcBorders>
              <w:bottom w:val="nil"/>
              <w:right w:val="nil"/>
            </w:tcBorders>
          </w:tcPr>
          <w:p w:rsidR="00894B0A" w:rsidRDefault="00FF73A0" w14:paraId="00000427" w14:textId="77777777">
            <w:pPr>
              <w:pStyle w:val="Normal0"/>
              <w:ind w:right="91"/>
              <w:jc w:val="both"/>
              <w:rPr>
                <w:rFonts w:ascii="Calibri" w:hAnsi="Calibri" w:eastAsia="Calibri" w:cs="Calibri"/>
                <w:sz w:val="24"/>
                <w:szCs w:val="24"/>
              </w:rPr>
            </w:pPr>
            <w:r>
              <w:rPr>
                <w:rFonts w:ascii="Calibri" w:hAnsi="Calibri" w:eastAsia="Calibri" w:cs="Calibri"/>
                <w:b/>
                <w:sz w:val="24"/>
                <w:szCs w:val="24"/>
              </w:rPr>
              <w:t>Nombre:</w:t>
            </w:r>
          </w:p>
        </w:tc>
        <w:tc>
          <w:tcPr>
            <w:tcW w:w="2126" w:type="dxa"/>
            <w:tcBorders>
              <w:left w:val="nil"/>
              <w:bottom w:val="nil"/>
            </w:tcBorders>
          </w:tcPr>
          <w:p w:rsidR="00894B0A" w:rsidRDefault="00FF73A0" w14:paraId="00000428" w14:textId="77777777">
            <w:pPr>
              <w:pStyle w:val="Normal0"/>
              <w:ind w:right="91"/>
              <w:jc w:val="both"/>
              <w:rPr>
                <w:rFonts w:ascii="Calibri" w:hAnsi="Calibri" w:eastAsia="Calibri" w:cs="Calibri"/>
                <w:sz w:val="24"/>
                <w:szCs w:val="24"/>
              </w:rPr>
            </w:pPr>
            <w:r>
              <w:rPr>
                <w:rFonts w:ascii="Calibri" w:hAnsi="Calibri" w:eastAsia="Calibri" w:cs="Calibri"/>
                <w:sz w:val="24"/>
                <w:szCs w:val="24"/>
              </w:rPr>
              <w:t>Astrid Tibocha Niño</w:t>
            </w:r>
          </w:p>
        </w:tc>
      </w:tr>
      <w:tr w:rsidR="00894B0A" w14:paraId="494B2BD7" w14:textId="77777777">
        <w:tc>
          <w:tcPr>
            <w:tcW w:w="1261" w:type="dxa"/>
            <w:tcBorders>
              <w:top w:val="nil"/>
              <w:bottom w:val="nil"/>
              <w:right w:val="nil"/>
            </w:tcBorders>
          </w:tcPr>
          <w:p w:rsidR="00894B0A" w:rsidRDefault="00FF73A0" w14:paraId="00000429"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Cargo:</w:t>
            </w:r>
          </w:p>
        </w:tc>
        <w:tc>
          <w:tcPr>
            <w:tcW w:w="1880" w:type="dxa"/>
            <w:tcBorders>
              <w:top w:val="nil"/>
              <w:left w:val="nil"/>
              <w:bottom w:val="nil"/>
            </w:tcBorders>
          </w:tcPr>
          <w:p w:rsidR="00894B0A" w:rsidRDefault="00FF73A0" w14:paraId="0000042A" w14:textId="77777777">
            <w:pPr>
              <w:pStyle w:val="Normal0"/>
              <w:ind w:right="91"/>
              <w:jc w:val="both"/>
              <w:rPr>
                <w:rFonts w:ascii="Calibri" w:hAnsi="Calibri" w:eastAsia="Calibri" w:cs="Calibri"/>
                <w:sz w:val="24"/>
                <w:szCs w:val="24"/>
              </w:rPr>
            </w:pPr>
            <w:r>
              <w:rPr>
                <w:rFonts w:ascii="Calibri" w:hAnsi="Calibri" w:eastAsia="Calibri" w:cs="Calibri"/>
                <w:sz w:val="24"/>
                <w:szCs w:val="24"/>
              </w:rPr>
              <w:t>Directora UDCFD</w:t>
            </w:r>
          </w:p>
          <w:p w:rsidR="00894B0A" w:rsidRDefault="00894B0A" w14:paraId="0000042B" w14:textId="77777777">
            <w:pPr>
              <w:pStyle w:val="Normal0"/>
              <w:ind w:right="91"/>
              <w:jc w:val="both"/>
              <w:rPr>
                <w:rFonts w:ascii="Calibri" w:hAnsi="Calibri" w:eastAsia="Calibri" w:cs="Calibri"/>
                <w:sz w:val="24"/>
                <w:szCs w:val="24"/>
              </w:rPr>
            </w:pPr>
          </w:p>
        </w:tc>
        <w:tc>
          <w:tcPr>
            <w:tcW w:w="1166" w:type="dxa"/>
            <w:tcBorders>
              <w:top w:val="nil"/>
              <w:right w:val="nil"/>
            </w:tcBorders>
          </w:tcPr>
          <w:p w:rsidR="00894B0A" w:rsidRDefault="00FF73A0" w14:paraId="0000042C" w14:textId="77777777">
            <w:pPr>
              <w:pStyle w:val="Normal0"/>
              <w:ind w:right="91"/>
              <w:jc w:val="both"/>
              <w:rPr>
                <w:rFonts w:ascii="Calibri" w:hAnsi="Calibri" w:eastAsia="Calibri" w:cs="Calibri"/>
                <w:sz w:val="24"/>
                <w:szCs w:val="24"/>
              </w:rPr>
            </w:pPr>
            <w:r>
              <w:rPr>
                <w:rFonts w:ascii="Calibri" w:hAnsi="Calibri" w:eastAsia="Calibri" w:cs="Calibri"/>
                <w:b/>
                <w:sz w:val="24"/>
                <w:szCs w:val="24"/>
              </w:rPr>
              <w:t>Nombre:</w:t>
            </w:r>
          </w:p>
        </w:tc>
        <w:tc>
          <w:tcPr>
            <w:tcW w:w="2430" w:type="dxa"/>
            <w:tcBorders>
              <w:top w:val="nil"/>
              <w:left w:val="nil"/>
            </w:tcBorders>
          </w:tcPr>
          <w:p w:rsidR="00894B0A" w:rsidRDefault="00FF73A0" w14:paraId="0000042D" w14:textId="77777777">
            <w:pPr>
              <w:pStyle w:val="Normal0"/>
              <w:ind w:right="91"/>
              <w:jc w:val="both"/>
              <w:rPr>
                <w:rFonts w:ascii="Calibri" w:hAnsi="Calibri" w:eastAsia="Calibri" w:cs="Calibri"/>
                <w:sz w:val="24"/>
                <w:szCs w:val="24"/>
              </w:rPr>
            </w:pPr>
            <w:r>
              <w:rPr>
                <w:rFonts w:ascii="Calibri" w:hAnsi="Calibri" w:eastAsia="Calibri" w:cs="Calibri"/>
                <w:sz w:val="24"/>
                <w:szCs w:val="24"/>
              </w:rPr>
              <w:t>Equipo Nacional de Currículo y Docencia</w:t>
            </w:r>
          </w:p>
        </w:tc>
        <w:tc>
          <w:tcPr>
            <w:tcW w:w="1202" w:type="dxa"/>
            <w:tcBorders>
              <w:top w:val="nil"/>
              <w:right w:val="nil"/>
            </w:tcBorders>
          </w:tcPr>
          <w:p w:rsidR="00894B0A" w:rsidRDefault="00FF73A0" w14:paraId="0000042E" w14:textId="77777777">
            <w:pPr>
              <w:pStyle w:val="Normal0"/>
              <w:ind w:right="91"/>
              <w:jc w:val="both"/>
              <w:rPr>
                <w:rFonts w:ascii="Calibri" w:hAnsi="Calibri" w:eastAsia="Calibri" w:cs="Calibri"/>
                <w:sz w:val="24"/>
                <w:szCs w:val="24"/>
              </w:rPr>
            </w:pPr>
            <w:r>
              <w:rPr>
                <w:rFonts w:ascii="Calibri" w:hAnsi="Calibri" w:eastAsia="Calibri" w:cs="Calibri"/>
                <w:b/>
                <w:sz w:val="24"/>
                <w:szCs w:val="24"/>
              </w:rPr>
              <w:t>Cargo:</w:t>
            </w:r>
          </w:p>
        </w:tc>
        <w:tc>
          <w:tcPr>
            <w:tcW w:w="2126" w:type="dxa"/>
            <w:tcBorders>
              <w:top w:val="nil"/>
              <w:left w:val="nil"/>
            </w:tcBorders>
          </w:tcPr>
          <w:p w:rsidR="00894B0A" w:rsidRDefault="00FF73A0" w14:paraId="0000042F" w14:textId="77777777">
            <w:pPr>
              <w:pStyle w:val="Normal0"/>
              <w:ind w:right="91"/>
              <w:jc w:val="both"/>
              <w:rPr>
                <w:rFonts w:ascii="Calibri" w:hAnsi="Calibri" w:eastAsia="Calibri" w:cs="Calibri"/>
                <w:sz w:val="24"/>
                <w:szCs w:val="24"/>
              </w:rPr>
            </w:pPr>
            <w:r>
              <w:rPr>
                <w:rFonts w:ascii="Calibri" w:hAnsi="Calibri" w:eastAsia="Calibri" w:cs="Calibri"/>
                <w:sz w:val="24"/>
                <w:szCs w:val="24"/>
              </w:rPr>
              <w:t>Directora UDCFD</w:t>
            </w:r>
          </w:p>
          <w:p w:rsidR="00894B0A" w:rsidRDefault="00894B0A" w14:paraId="00000430" w14:textId="77777777">
            <w:pPr>
              <w:pStyle w:val="Normal0"/>
              <w:ind w:right="91"/>
              <w:jc w:val="both"/>
              <w:rPr>
                <w:rFonts w:ascii="Calibri" w:hAnsi="Calibri" w:eastAsia="Calibri" w:cs="Calibri"/>
                <w:sz w:val="24"/>
                <w:szCs w:val="24"/>
              </w:rPr>
            </w:pPr>
          </w:p>
        </w:tc>
      </w:tr>
      <w:tr w:rsidR="00894B0A" w14:paraId="5FCFFCD5" w14:textId="77777777">
        <w:tc>
          <w:tcPr>
            <w:tcW w:w="1261" w:type="dxa"/>
            <w:tcBorders>
              <w:top w:val="nil"/>
              <w:bottom w:val="nil"/>
              <w:right w:val="nil"/>
            </w:tcBorders>
          </w:tcPr>
          <w:p w:rsidR="00894B0A" w:rsidRDefault="00FF73A0" w14:paraId="00000431"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Nombre:</w:t>
            </w:r>
          </w:p>
        </w:tc>
        <w:tc>
          <w:tcPr>
            <w:tcW w:w="1880" w:type="dxa"/>
            <w:tcBorders>
              <w:top w:val="nil"/>
              <w:left w:val="nil"/>
              <w:bottom w:val="nil"/>
            </w:tcBorders>
          </w:tcPr>
          <w:p w:rsidR="00894B0A" w:rsidRDefault="00FF73A0" w14:paraId="00000432" w14:textId="77777777">
            <w:pPr>
              <w:pStyle w:val="Normal0"/>
              <w:ind w:right="91"/>
              <w:jc w:val="both"/>
              <w:rPr>
                <w:rFonts w:ascii="Calibri" w:hAnsi="Calibri" w:eastAsia="Calibri" w:cs="Calibri"/>
                <w:sz w:val="24"/>
                <w:szCs w:val="24"/>
              </w:rPr>
            </w:pPr>
            <w:r>
              <w:rPr>
                <w:rFonts w:ascii="Calibri" w:hAnsi="Calibri" w:eastAsia="Calibri" w:cs="Calibri"/>
                <w:sz w:val="24"/>
                <w:szCs w:val="24"/>
              </w:rPr>
              <w:t>Dennis Sofía Agámez Arévalo</w:t>
            </w:r>
          </w:p>
        </w:tc>
        <w:tc>
          <w:tcPr>
            <w:tcW w:w="3596" w:type="dxa"/>
            <w:gridSpan w:val="2"/>
            <w:vMerge w:val="restart"/>
          </w:tcPr>
          <w:p w:rsidR="00894B0A" w:rsidRDefault="00894B0A" w14:paraId="00000433" w14:textId="77777777">
            <w:pPr>
              <w:pStyle w:val="Normal0"/>
              <w:ind w:right="91"/>
              <w:jc w:val="both"/>
              <w:rPr>
                <w:rFonts w:ascii="Calibri" w:hAnsi="Calibri" w:eastAsia="Calibri" w:cs="Calibri"/>
                <w:sz w:val="24"/>
                <w:szCs w:val="24"/>
              </w:rPr>
            </w:pPr>
          </w:p>
        </w:tc>
        <w:tc>
          <w:tcPr>
            <w:tcW w:w="3328" w:type="dxa"/>
            <w:gridSpan w:val="2"/>
            <w:vMerge w:val="restart"/>
          </w:tcPr>
          <w:p w:rsidR="00894B0A" w:rsidRDefault="00894B0A" w14:paraId="00000435" w14:textId="77777777">
            <w:pPr>
              <w:pStyle w:val="Normal0"/>
              <w:ind w:right="91"/>
              <w:jc w:val="both"/>
              <w:rPr>
                <w:rFonts w:ascii="Calibri" w:hAnsi="Calibri" w:eastAsia="Calibri" w:cs="Calibri"/>
                <w:sz w:val="24"/>
                <w:szCs w:val="24"/>
              </w:rPr>
            </w:pPr>
          </w:p>
        </w:tc>
      </w:tr>
      <w:tr w:rsidR="00894B0A" w14:paraId="66340C8D" w14:textId="77777777">
        <w:tc>
          <w:tcPr>
            <w:tcW w:w="1261" w:type="dxa"/>
            <w:tcBorders>
              <w:top w:val="nil"/>
              <w:right w:val="nil"/>
            </w:tcBorders>
          </w:tcPr>
          <w:p w:rsidR="00894B0A" w:rsidRDefault="00FF73A0" w14:paraId="00000437"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Cargo:</w:t>
            </w:r>
          </w:p>
        </w:tc>
        <w:tc>
          <w:tcPr>
            <w:tcW w:w="1880" w:type="dxa"/>
            <w:tcBorders>
              <w:top w:val="nil"/>
              <w:left w:val="nil"/>
            </w:tcBorders>
          </w:tcPr>
          <w:p w:rsidR="00894B0A" w:rsidRDefault="00FF73A0" w14:paraId="00000438" w14:textId="77777777">
            <w:pPr>
              <w:pStyle w:val="Normal0"/>
              <w:ind w:right="91"/>
              <w:jc w:val="both"/>
              <w:rPr>
                <w:rFonts w:ascii="Calibri" w:hAnsi="Calibri" w:eastAsia="Calibri" w:cs="Calibri"/>
                <w:sz w:val="24"/>
                <w:szCs w:val="24"/>
              </w:rPr>
            </w:pPr>
            <w:r>
              <w:rPr>
                <w:rFonts w:ascii="Calibri" w:hAnsi="Calibri" w:eastAsia="Calibri" w:cs="Calibri"/>
                <w:sz w:val="24"/>
                <w:szCs w:val="24"/>
              </w:rPr>
              <w:t>Docente UDCFD</w:t>
            </w:r>
          </w:p>
        </w:tc>
        <w:tc>
          <w:tcPr>
            <w:tcW w:w="3596" w:type="dxa"/>
            <w:gridSpan w:val="2"/>
            <w:vMerge/>
          </w:tcPr>
          <w:p w:rsidR="00894B0A" w:rsidRDefault="00894B0A" w14:paraId="00000439" w14:textId="77777777">
            <w:pPr>
              <w:pStyle w:val="Normal0"/>
              <w:widowControl w:val="0"/>
              <w:pBdr>
                <w:top w:val="nil"/>
                <w:left w:val="nil"/>
                <w:bottom w:val="nil"/>
                <w:right w:val="nil"/>
                <w:between w:val="nil"/>
              </w:pBdr>
              <w:spacing w:line="276" w:lineRule="auto"/>
              <w:rPr>
                <w:rFonts w:ascii="Calibri" w:hAnsi="Calibri" w:eastAsia="Calibri" w:cs="Calibri"/>
                <w:sz w:val="24"/>
                <w:szCs w:val="24"/>
              </w:rPr>
            </w:pPr>
          </w:p>
        </w:tc>
        <w:tc>
          <w:tcPr>
            <w:tcW w:w="3328" w:type="dxa"/>
            <w:gridSpan w:val="2"/>
            <w:vMerge/>
          </w:tcPr>
          <w:p w:rsidR="00894B0A" w:rsidRDefault="00894B0A" w14:paraId="0000043B" w14:textId="77777777">
            <w:pPr>
              <w:pStyle w:val="Normal0"/>
              <w:widowControl w:val="0"/>
              <w:pBdr>
                <w:top w:val="nil"/>
                <w:left w:val="nil"/>
                <w:bottom w:val="nil"/>
                <w:right w:val="nil"/>
                <w:between w:val="nil"/>
              </w:pBdr>
              <w:spacing w:line="276" w:lineRule="auto"/>
              <w:rPr>
                <w:rFonts w:ascii="Calibri" w:hAnsi="Calibri" w:eastAsia="Calibri" w:cs="Calibri"/>
                <w:sz w:val="24"/>
                <w:szCs w:val="24"/>
              </w:rPr>
            </w:pPr>
          </w:p>
        </w:tc>
      </w:tr>
    </w:tbl>
    <w:p w:rsidR="00894B0A" w:rsidRDefault="00894B0A" w14:paraId="0000043D" w14:textId="77777777">
      <w:pPr>
        <w:pStyle w:val="Normal0"/>
        <w:ind w:right="91"/>
        <w:jc w:val="both"/>
        <w:rPr>
          <w:rFonts w:ascii="Calibri" w:hAnsi="Calibri" w:eastAsia="Calibri" w:cs="Calibri"/>
          <w:sz w:val="24"/>
          <w:szCs w:val="24"/>
        </w:rPr>
      </w:pPr>
    </w:p>
    <w:p w:rsidR="00894B0A" w:rsidRDefault="00894B0A" w14:paraId="0000043E" w14:textId="77777777">
      <w:pPr>
        <w:pStyle w:val="Normal0"/>
        <w:ind w:right="91"/>
        <w:jc w:val="both"/>
        <w:rPr>
          <w:rFonts w:ascii="Calibri" w:hAnsi="Calibri" w:eastAsia="Calibri" w:cs="Calibri"/>
          <w:sz w:val="24"/>
          <w:szCs w:val="24"/>
        </w:rPr>
      </w:pPr>
    </w:p>
    <w:p w:rsidR="00894B0A" w:rsidRDefault="00FF73A0" w14:paraId="0000043F" w14:textId="77777777">
      <w:pPr>
        <w:pStyle w:val="Normal0"/>
        <w:ind w:right="91"/>
        <w:jc w:val="center"/>
        <w:rPr>
          <w:rFonts w:ascii="Calibri" w:hAnsi="Calibri" w:eastAsia="Calibri" w:cs="Calibri"/>
          <w:b/>
          <w:sz w:val="24"/>
          <w:szCs w:val="24"/>
        </w:rPr>
      </w:pPr>
      <w:r>
        <w:rPr>
          <w:rFonts w:ascii="Calibri" w:hAnsi="Calibri" w:eastAsia="Calibri" w:cs="Calibri"/>
          <w:b/>
          <w:sz w:val="24"/>
          <w:szCs w:val="24"/>
        </w:rPr>
        <w:t xml:space="preserve">CONTROL DE CAMBIOS: </w:t>
      </w:r>
    </w:p>
    <w:p w:rsidR="00894B0A" w:rsidRDefault="00894B0A" w14:paraId="00000440" w14:textId="77777777">
      <w:pPr>
        <w:pStyle w:val="Normal0"/>
        <w:ind w:right="91"/>
        <w:jc w:val="both"/>
        <w:rPr>
          <w:rFonts w:ascii="Calibri" w:hAnsi="Calibri" w:eastAsia="Calibri" w:cs="Calibri"/>
          <w:sz w:val="24"/>
          <w:szCs w:val="24"/>
        </w:rPr>
      </w:pPr>
    </w:p>
    <w:tbl>
      <w:tblPr>
        <w:tblStyle w:val="a4"/>
        <w:tblW w:w="10065" w:type="dxa"/>
        <w:tblInd w:w="-9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61"/>
        <w:gridCol w:w="1880"/>
        <w:gridCol w:w="6924"/>
      </w:tblGrid>
      <w:tr w:rsidR="00894B0A" w14:paraId="637C4DAA" w14:textId="77777777">
        <w:tc>
          <w:tcPr>
            <w:tcW w:w="3141" w:type="dxa"/>
            <w:gridSpan w:val="2"/>
            <w:tcBorders>
              <w:bottom w:val="single" w:color="000000" w:sz="4" w:space="0"/>
            </w:tcBorders>
            <w:shd w:val="clear" w:color="auto" w:fill="1F3864"/>
          </w:tcPr>
          <w:p w:rsidR="00894B0A" w:rsidRDefault="00FF73A0" w14:paraId="00000441"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Versión:</w:t>
            </w:r>
          </w:p>
        </w:tc>
        <w:tc>
          <w:tcPr>
            <w:tcW w:w="6924" w:type="dxa"/>
            <w:tcBorders>
              <w:bottom w:val="single" w:color="000000" w:sz="4" w:space="0"/>
            </w:tcBorders>
            <w:shd w:val="clear" w:color="auto" w:fill="1F3864"/>
          </w:tcPr>
          <w:p w:rsidR="00894B0A" w:rsidRDefault="00FF73A0" w14:paraId="00000443" w14:textId="77777777">
            <w:pPr>
              <w:pStyle w:val="Normal0"/>
              <w:ind w:right="91"/>
              <w:jc w:val="both"/>
              <w:rPr>
                <w:rFonts w:ascii="Calibri" w:hAnsi="Calibri" w:eastAsia="Calibri" w:cs="Calibri"/>
                <w:b/>
                <w:sz w:val="24"/>
                <w:szCs w:val="24"/>
              </w:rPr>
            </w:pPr>
            <w:r>
              <w:rPr>
                <w:rFonts w:ascii="Calibri" w:hAnsi="Calibri" w:eastAsia="Calibri" w:cs="Calibri"/>
                <w:b/>
                <w:sz w:val="24"/>
                <w:szCs w:val="24"/>
              </w:rPr>
              <w:t>ORIGEN DE LOS CAMBIOS:</w:t>
            </w:r>
          </w:p>
        </w:tc>
      </w:tr>
      <w:tr w:rsidR="00894B0A" w14:paraId="76EF7B58" w14:textId="77777777">
        <w:tc>
          <w:tcPr>
            <w:tcW w:w="1261" w:type="dxa"/>
            <w:tcBorders>
              <w:bottom w:val="single" w:color="000000" w:sz="4" w:space="0"/>
              <w:right w:val="nil"/>
            </w:tcBorders>
          </w:tcPr>
          <w:p w:rsidR="00894B0A" w:rsidRDefault="00894B0A" w14:paraId="00000444" w14:textId="77777777">
            <w:pPr>
              <w:pStyle w:val="Normal0"/>
              <w:ind w:right="91"/>
              <w:jc w:val="both"/>
              <w:rPr>
                <w:rFonts w:ascii="Calibri" w:hAnsi="Calibri" w:eastAsia="Calibri" w:cs="Calibri"/>
                <w:b/>
                <w:sz w:val="24"/>
                <w:szCs w:val="24"/>
              </w:rPr>
            </w:pPr>
          </w:p>
        </w:tc>
        <w:tc>
          <w:tcPr>
            <w:tcW w:w="1880" w:type="dxa"/>
            <w:tcBorders>
              <w:left w:val="nil"/>
              <w:bottom w:val="single" w:color="000000" w:sz="4" w:space="0"/>
            </w:tcBorders>
          </w:tcPr>
          <w:p w:rsidR="00894B0A" w:rsidRDefault="00FF73A0" w14:paraId="00000445" w14:textId="77777777">
            <w:pPr>
              <w:pStyle w:val="Normal0"/>
              <w:ind w:right="91"/>
              <w:jc w:val="both"/>
              <w:rPr>
                <w:rFonts w:ascii="Calibri" w:hAnsi="Calibri" w:eastAsia="Calibri" w:cs="Calibri"/>
                <w:sz w:val="24"/>
                <w:szCs w:val="24"/>
              </w:rPr>
            </w:pPr>
            <w:r>
              <w:rPr>
                <w:rFonts w:ascii="Calibri" w:hAnsi="Calibri" w:eastAsia="Calibri" w:cs="Calibri"/>
                <w:sz w:val="24"/>
                <w:szCs w:val="24"/>
              </w:rPr>
              <w:t>01</w:t>
            </w:r>
          </w:p>
        </w:tc>
        <w:tc>
          <w:tcPr>
            <w:tcW w:w="6924" w:type="dxa"/>
            <w:tcBorders>
              <w:bottom w:val="single" w:color="000000" w:sz="4" w:space="0"/>
            </w:tcBorders>
          </w:tcPr>
          <w:p w:rsidR="00894B0A" w:rsidRDefault="00FF73A0" w14:paraId="00000446" w14:textId="77777777">
            <w:pPr>
              <w:pStyle w:val="Normal0"/>
              <w:ind w:right="91"/>
              <w:jc w:val="both"/>
              <w:rPr>
                <w:rFonts w:ascii="Calibri" w:hAnsi="Calibri" w:eastAsia="Calibri" w:cs="Calibri"/>
                <w:sz w:val="24"/>
                <w:szCs w:val="24"/>
              </w:rPr>
            </w:pPr>
            <w:r>
              <w:rPr>
                <w:rFonts w:ascii="Calibri" w:hAnsi="Calibri" w:eastAsia="Calibri" w:cs="Calibri"/>
                <w:sz w:val="24"/>
                <w:szCs w:val="24"/>
              </w:rPr>
              <w:t>Versión Inicial</w:t>
            </w:r>
          </w:p>
        </w:tc>
      </w:tr>
    </w:tbl>
    <w:p w:rsidR="00894B0A" w:rsidRDefault="00894B0A" w14:paraId="00000447" w14:textId="77777777">
      <w:pPr>
        <w:pStyle w:val="Normal0"/>
        <w:ind w:right="91"/>
        <w:jc w:val="center"/>
        <w:rPr>
          <w:rFonts w:ascii="Calibri" w:hAnsi="Calibri" w:eastAsia="Calibri" w:cs="Calibri"/>
          <w:b/>
          <w:sz w:val="24"/>
          <w:szCs w:val="24"/>
        </w:rPr>
      </w:pPr>
    </w:p>
    <w:sectPr w:rsidR="00894B0A">
      <w:headerReference w:type="default" r:id="rId12"/>
      <w:pgSz w:w="12240" w:h="15840" w:orient="portrait"/>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3A0" w:rsidRDefault="00FF73A0" w14:paraId="34BC5A74" w14:textId="77777777">
      <w:r>
        <w:separator/>
      </w:r>
    </w:p>
  </w:endnote>
  <w:endnote w:type="continuationSeparator" w:id="0">
    <w:p w:rsidR="00FF73A0" w:rsidRDefault="00FF73A0" w14:paraId="4F217A4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2D706573-0671-4F40-A759-B14B33CA1B8B}" r:id="rId1"/>
    <w:embedBold w:fontKey="{28391E96-6F73-4233-BF7C-748078DDD02F}" r:id="rId2"/>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w:fontKey="{5A3154BD-7B59-4C22-A80D-ACF4FC2C7741}" r:id="rId3"/>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embedRegular w:fontKey="{2880AB7E-4C87-45F4-A257-E913F7940AD7}" r:id="rId4"/>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Italic w:fontKey="{4FF23982-BC4B-433E-BD03-4B9FC4791159}" r:id="rId5"/>
  </w:font>
  <w:font w:name="Georgia">
    <w:panose1 w:val="02040502050405020303"/>
    <w:charset w:val="00"/>
    <w:family w:val="roman"/>
    <w:pitch w:val="variable"/>
    <w:sig w:usb0="00000287" w:usb1="00000000" w:usb2="00000000" w:usb3="00000000" w:csb0="0000009F" w:csb1="00000000"/>
    <w:embedRegular w:fontKey="{981A4195-5672-44F7-A812-5540871B6A40}" r:id="rId6"/>
    <w:embedItalic w:fontKey="{B1B7683F-1AA6-483B-88C8-50E57865417C}" r:id="rId7"/>
  </w:font>
  <w:font w:name="Helvetica Neue">
    <w:charset w:val="00"/>
    <w:family w:val="auto"/>
    <w:pitch w:val="default"/>
    <w:embedRegular w:fontKey="{6EB9ECA7-B817-4FF8-839E-2A5E2B81D3B2}" r:id="rId8"/>
  </w:font>
  <w:font w:name="Calibri Light">
    <w:panose1 w:val="020F0302020204030204"/>
    <w:charset w:val="00"/>
    <w:family w:val="swiss"/>
    <w:pitch w:val="variable"/>
    <w:sig w:usb0="E4002EFF" w:usb1="C200247B" w:usb2="00000009" w:usb3="00000000" w:csb0="000001FF" w:csb1="00000000"/>
    <w:embedRegular w:fontKey="{7141FEBE-8F27-49BC-9AC0-D234D77A277D}"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0A" w:rsidRDefault="00FF73A0" w14:paraId="0000046A" w14:textId="77777777">
    <w:pPr>
      <w:pStyle w:val="Normal0"/>
      <w:pBdr>
        <w:top w:val="nil"/>
        <w:left w:val="nil"/>
        <w:bottom w:val="nil"/>
        <w:right w:val="nil"/>
        <w:between w:val="nil"/>
      </w:pBdr>
      <w:tabs>
        <w:tab w:val="center" w:pos="4419"/>
        <w:tab w:val="right" w:pos="8838"/>
      </w:tabs>
      <w:jc w:val="center"/>
      <w:rPr>
        <w:color w:val="000000"/>
      </w:rPr>
    </w:pPr>
    <w:r>
      <w:rPr>
        <w:rFonts w:ascii="Calibri" w:hAnsi="Calibri" w:eastAsia="Calibri" w:cs="Calibri"/>
        <w:color w:val="000000"/>
        <w:sz w:val="22"/>
        <w:szCs w:val="22"/>
      </w:rPr>
      <w:fldChar w:fldCharType="begin"/>
    </w:r>
    <w:r>
      <w:rPr>
        <w:rFonts w:ascii="Calibri" w:hAnsi="Calibri" w:eastAsia="Calibri" w:cs="Calibri"/>
        <w:color w:val="000000"/>
        <w:sz w:val="22"/>
        <w:szCs w:val="22"/>
      </w:rPr>
      <w:instrText>PAGE</w:instrText>
    </w:r>
    <w:r>
      <w:rPr>
        <w:rFonts w:ascii="Calibri" w:hAnsi="Calibri" w:eastAsia="Calibri" w:cs="Calibri"/>
        <w:color w:val="000000"/>
        <w:sz w:val="22"/>
        <w:szCs w:val="22"/>
      </w:rPr>
      <w:fldChar w:fldCharType="separate"/>
    </w:r>
    <w:r>
      <w:rPr>
        <w:rFonts w:ascii="Calibri" w:hAnsi="Calibri" w:eastAsia="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3A0" w:rsidRDefault="00FF73A0" w14:paraId="7D96F65C" w14:textId="77777777">
      <w:r>
        <w:separator/>
      </w:r>
    </w:p>
  </w:footnote>
  <w:footnote w:type="continuationSeparator" w:id="0">
    <w:p w:rsidR="00FF73A0" w:rsidRDefault="00FF73A0" w14:paraId="571D0762" w14:textId="77777777">
      <w:r>
        <w:continuationSeparator/>
      </w:r>
    </w:p>
  </w:footnote>
  <w:footnote w:id="1">
    <w:p w:rsidR="00894B0A" w:rsidRDefault="00FF73A0" w14:paraId="00000448" w14:textId="77777777">
      <w:pPr>
        <w:pStyle w:val="Normal0"/>
        <w:pBdr>
          <w:top w:val="nil"/>
          <w:left w:val="nil"/>
          <w:bottom w:val="nil"/>
          <w:right w:val="nil"/>
          <w:between w:val="nil"/>
        </w:pBdr>
        <w:jc w:val="both"/>
        <w:rPr>
          <w:rFonts w:ascii="Calibri" w:hAnsi="Calibri" w:eastAsia="Calibri" w:cs="Calibri"/>
          <w:color w:val="000000"/>
        </w:rPr>
      </w:pPr>
      <w:r>
        <w:rPr>
          <w:vertAlign w:val="superscript"/>
        </w:rPr>
        <w:footnoteRef/>
      </w:r>
      <w:r>
        <w:rPr>
          <w:rFonts w:ascii="Calibri" w:hAnsi="Calibri" w:eastAsia="Calibri" w:cs="Calibri"/>
          <w:color w:val="000000"/>
        </w:rPr>
        <w:t xml:space="preserve"> Cumbre de las Naciones Unidas sobre el Desarrollo Sostenible 2015. Organización de las Naciones Unidas</w:t>
      </w:r>
    </w:p>
  </w:footnote>
  <w:footnote w:id="2">
    <w:p w:rsidR="00894B0A" w:rsidRDefault="00FF73A0" w14:paraId="00000449" w14:textId="77777777">
      <w:pPr>
        <w:pStyle w:val="Normal0"/>
        <w:pBdr>
          <w:top w:val="nil"/>
          <w:left w:val="nil"/>
          <w:bottom w:val="nil"/>
          <w:right w:val="nil"/>
          <w:between w:val="nil"/>
        </w:pBdr>
        <w:rPr>
          <w:rFonts w:ascii="Calibri" w:hAnsi="Calibri" w:eastAsia="Calibri" w:cs="Calibri"/>
          <w:color w:val="000000"/>
        </w:rPr>
      </w:pPr>
      <w:r>
        <w:rPr>
          <w:vertAlign w:val="superscript"/>
        </w:rPr>
        <w:footnoteRef/>
      </w:r>
      <w:r>
        <w:rPr>
          <w:rFonts w:ascii="Calibri" w:hAnsi="Calibri" w:eastAsia="Calibri" w:cs="Calibri"/>
          <w:color w:val="000000"/>
        </w:rPr>
        <w:t xml:space="preserve"> Lineamientos de la proyección social en la USTA</w:t>
      </w:r>
    </w:p>
  </w:footnote>
  <w:footnote w:id="3">
    <w:p w:rsidR="00894B0A" w:rsidRDefault="00FF73A0" w14:paraId="0000044A" w14:textId="77777777">
      <w:pPr>
        <w:pStyle w:val="Normal0"/>
        <w:pBdr>
          <w:top w:val="nil"/>
          <w:left w:val="nil"/>
          <w:bottom w:val="nil"/>
          <w:right w:val="nil"/>
          <w:between w:val="nil"/>
        </w:pBdr>
        <w:rPr>
          <w:rFonts w:ascii="Calibri" w:hAnsi="Calibri" w:eastAsia="Calibri" w:cs="Calibri"/>
          <w:color w:val="000000"/>
        </w:rPr>
      </w:pPr>
      <w:r>
        <w:rPr>
          <w:vertAlign w:val="superscript"/>
        </w:rPr>
        <w:footnoteRef/>
      </w:r>
      <w:r>
        <w:rPr>
          <w:rFonts w:ascii="Calibri" w:hAnsi="Calibri" w:eastAsia="Calibri" w:cs="Calibri"/>
          <w:color w:val="000000"/>
        </w:rPr>
        <w:t xml:space="preserve"> Consejo Superior de la Universidad Santo Tomás, Acuerdo No.011 —A del 22 de septiembre de 2020, reforma al Estatuto Docente de la Universidad Santo Tomás a nivel multicampus.</w:t>
      </w:r>
    </w:p>
  </w:footnote>
  <w:footnote w:id="4">
    <w:p w:rsidR="00894B0A" w:rsidRDefault="00FF73A0" w14:paraId="0000044B" w14:textId="77777777">
      <w:pPr>
        <w:pStyle w:val="Normal0"/>
        <w:pBdr>
          <w:top w:val="nil"/>
          <w:left w:val="nil"/>
          <w:bottom w:val="nil"/>
          <w:right w:val="nil"/>
          <w:between w:val="nil"/>
        </w:pBdr>
        <w:rPr>
          <w:rFonts w:ascii="Calibri" w:hAnsi="Calibri" w:eastAsia="Calibri" w:cs="Calibri"/>
          <w:color w:val="000000"/>
        </w:rPr>
      </w:pPr>
      <w:r>
        <w:rPr>
          <w:vertAlign w:val="superscript"/>
        </w:rPr>
        <w:footnoteRef/>
      </w:r>
      <w:r>
        <w:rPr>
          <w:rFonts w:ascii="Calibri" w:hAnsi="Calibri" w:eastAsia="Calibri" w:cs="Calibri"/>
          <w:color w:val="000000"/>
        </w:rPr>
        <w:t xml:space="preserve"> Consejo Superior de la Universidad Santo Tomás, Acuerdo No.011 —A del 22 de septiembre de 2020, reforma al Estatuto Docente de la Universidad Santo Tomás a nivel multicampus.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4B0A" w:rsidRDefault="00894B0A" w14:paraId="0000044C" w14:textId="77777777">
    <w:pPr>
      <w:pStyle w:val="Normal0"/>
      <w:widowControl w:val="0"/>
      <w:pBdr>
        <w:top w:val="nil"/>
        <w:left w:val="nil"/>
        <w:bottom w:val="nil"/>
        <w:right w:val="nil"/>
        <w:between w:val="nil"/>
      </w:pBdr>
      <w:spacing w:line="276" w:lineRule="auto"/>
      <w:rPr>
        <w:rFonts w:ascii="Calibri" w:hAnsi="Calibri" w:eastAsia="Calibri" w:cs="Calibri"/>
        <w:color w:val="000000"/>
      </w:rPr>
    </w:pPr>
  </w:p>
  <w:tbl>
    <w:tblPr>
      <w:tblStyle w:val="a5"/>
      <w:tblW w:w="10340" w:type="dxa"/>
      <w:tblLayout w:type="fixed"/>
      <w:tblLook w:val="0000" w:firstRow="0" w:lastRow="0" w:firstColumn="0" w:lastColumn="0" w:noHBand="0" w:noVBand="0"/>
    </w:tblPr>
    <w:tblGrid>
      <w:gridCol w:w="3140"/>
      <w:gridCol w:w="2084"/>
      <w:gridCol w:w="2773"/>
      <w:gridCol w:w="2343"/>
    </w:tblGrid>
    <w:tr w:rsidR="00894B0A" w14:paraId="04DB95A6" w14:textId="77777777">
      <w:trPr>
        <w:trHeight w:val="1172"/>
      </w:trPr>
      <w:tc>
        <w:tcPr>
          <w:tcW w:w="3140" w:type="dxa"/>
          <w:tcBorders>
            <w:top w:val="single" w:color="000000" w:sz="8" w:space="0"/>
            <w:left w:val="single" w:color="000000" w:sz="8" w:space="0"/>
            <w:bottom w:val="single" w:color="000000" w:sz="8" w:space="0"/>
            <w:right w:val="single" w:color="000000" w:sz="8" w:space="0"/>
          </w:tcBorders>
        </w:tcPr>
        <w:p w:rsidR="00894B0A" w:rsidRDefault="00894B0A" w14:paraId="0000044D" w14:textId="77777777">
          <w:pPr>
            <w:pStyle w:val="Normal0"/>
            <w:spacing w:before="1" w:line="160" w:lineRule="auto"/>
            <w:rPr>
              <w:rFonts w:ascii="Calibri" w:hAnsi="Calibri" w:eastAsia="Calibri" w:cs="Calibri"/>
              <w:sz w:val="16"/>
              <w:szCs w:val="16"/>
            </w:rPr>
          </w:pPr>
        </w:p>
        <w:p w:rsidR="00894B0A" w:rsidRDefault="00894B0A" w14:paraId="0000044E" w14:textId="77777777">
          <w:pPr>
            <w:pStyle w:val="Normal0"/>
            <w:spacing w:line="200" w:lineRule="auto"/>
            <w:rPr>
              <w:rFonts w:ascii="Calibri" w:hAnsi="Calibri" w:eastAsia="Calibri" w:cs="Calibri"/>
            </w:rPr>
          </w:pPr>
        </w:p>
        <w:p w:rsidR="00894B0A" w:rsidRDefault="00FF73A0" w14:paraId="0000044F" w14:textId="77777777">
          <w:pPr>
            <w:pStyle w:val="Normal0"/>
            <w:ind w:left="90"/>
            <w:rPr>
              <w:rFonts w:ascii="Calibri" w:hAnsi="Calibri" w:eastAsia="Calibri" w:cs="Calibri"/>
            </w:rPr>
          </w:pPr>
          <w:r>
            <w:rPr>
              <w:rFonts w:ascii="Calibri" w:hAnsi="Calibri" w:eastAsia="Calibri" w:cs="Calibri"/>
              <w:noProof/>
            </w:rPr>
            <w:drawing>
              <wp:inline distT="0" distB="0" distL="0" distR="0" wp14:anchorId="2E2A1258" wp14:editId="07777777">
                <wp:extent cx="1873250" cy="273050"/>
                <wp:effectExtent l="0" t="0" r="0" b="0"/>
                <wp:docPr id="5120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73250" cy="273050"/>
                        </a:xfrm>
                        <a:prstGeom prst="rect">
                          <a:avLst/>
                        </a:prstGeom>
                        <a:ln/>
                      </pic:spPr>
                    </pic:pic>
                  </a:graphicData>
                </a:graphic>
              </wp:inline>
            </w:drawing>
          </w:r>
        </w:p>
        <w:p w:rsidR="00894B0A" w:rsidRDefault="00894B0A" w14:paraId="00000450" w14:textId="77777777">
          <w:pPr>
            <w:pStyle w:val="Normal0"/>
            <w:spacing w:before="9" w:line="140" w:lineRule="auto"/>
            <w:rPr>
              <w:rFonts w:ascii="Calibri" w:hAnsi="Calibri" w:eastAsia="Calibri" w:cs="Calibri"/>
              <w:sz w:val="15"/>
              <w:szCs w:val="15"/>
            </w:rPr>
          </w:pPr>
        </w:p>
        <w:p w:rsidR="00894B0A" w:rsidRDefault="00894B0A" w14:paraId="00000451" w14:textId="77777777">
          <w:pPr>
            <w:pStyle w:val="Normal0"/>
            <w:spacing w:line="200" w:lineRule="auto"/>
            <w:rPr>
              <w:rFonts w:ascii="Calibri" w:hAnsi="Calibri" w:eastAsia="Calibri" w:cs="Calibri"/>
            </w:rPr>
          </w:pPr>
        </w:p>
      </w:tc>
      <w:tc>
        <w:tcPr>
          <w:tcW w:w="7200" w:type="dxa"/>
          <w:gridSpan w:val="3"/>
          <w:tcBorders>
            <w:top w:val="single" w:color="000000" w:sz="8" w:space="0"/>
            <w:left w:val="single" w:color="000000" w:sz="8" w:space="0"/>
            <w:bottom w:val="single" w:color="000000" w:sz="8" w:space="0"/>
            <w:right w:val="single" w:color="000000" w:sz="8" w:space="0"/>
          </w:tcBorders>
        </w:tcPr>
        <w:p w:rsidR="00894B0A" w:rsidRDefault="00894B0A" w14:paraId="00000452" w14:textId="77777777">
          <w:pPr>
            <w:pStyle w:val="Normal0"/>
            <w:spacing w:line="200" w:lineRule="auto"/>
            <w:rPr>
              <w:rFonts w:ascii="Calibri" w:hAnsi="Calibri" w:eastAsia="Calibri" w:cs="Calibri"/>
            </w:rPr>
          </w:pPr>
        </w:p>
        <w:p w:rsidR="00894B0A" w:rsidRDefault="00FF73A0" w14:paraId="00000453" w14:textId="77777777">
          <w:pPr>
            <w:pStyle w:val="Normal0"/>
            <w:ind w:left="2479" w:right="127" w:hanging="2328"/>
            <w:rPr>
              <w:rFonts w:ascii="Calibri" w:hAnsi="Calibri" w:eastAsia="Calibri" w:cs="Calibri"/>
              <w:b/>
            </w:rPr>
          </w:pPr>
          <w:r>
            <w:rPr>
              <w:rFonts w:ascii="Calibri" w:hAnsi="Calibri" w:eastAsia="Calibri" w:cs="Calibri"/>
              <w:b/>
              <w:sz w:val="22"/>
              <w:szCs w:val="22"/>
            </w:rPr>
            <w:t xml:space="preserve">LINEAMIENTOS </w:t>
          </w:r>
          <w:r>
            <w:rPr>
              <w:rFonts w:ascii="Calibri" w:hAnsi="Calibri" w:eastAsia="Calibri" w:cs="Calibri"/>
              <w:b/>
            </w:rPr>
            <w:t>PARA LA FORMULACIÓN DEL PROYECTO EDUCATIVO DEL PROGRAMA - PEP</w:t>
          </w:r>
        </w:p>
      </w:tc>
    </w:tr>
    <w:tr w:rsidR="00894B0A" w14:paraId="66D6CFC0" w14:textId="77777777">
      <w:trPr>
        <w:trHeight w:val="274"/>
      </w:trPr>
      <w:tc>
        <w:tcPr>
          <w:tcW w:w="3140" w:type="dxa"/>
          <w:tcBorders>
            <w:top w:val="single" w:color="000000" w:sz="8" w:space="0"/>
            <w:left w:val="single" w:color="000000" w:sz="8" w:space="0"/>
            <w:bottom w:val="single" w:color="000000" w:sz="8" w:space="0"/>
            <w:right w:val="single" w:color="000000" w:sz="8" w:space="0"/>
          </w:tcBorders>
        </w:tcPr>
        <w:p w:rsidR="00894B0A" w:rsidRDefault="00FF73A0" w14:paraId="00000456" w14:textId="77777777">
          <w:pPr>
            <w:pStyle w:val="Normal0"/>
            <w:ind w:left="367"/>
            <w:rPr>
              <w:rFonts w:ascii="Calibri" w:hAnsi="Calibri" w:eastAsia="Calibri" w:cs="Calibri"/>
              <w:sz w:val="22"/>
              <w:szCs w:val="22"/>
            </w:rPr>
          </w:pPr>
          <w:r>
            <w:rPr>
              <w:rFonts w:ascii="Calibri" w:hAnsi="Calibri" w:eastAsia="Calibri" w:cs="Calibri"/>
              <w:b/>
              <w:sz w:val="22"/>
              <w:szCs w:val="22"/>
            </w:rPr>
            <w:t xml:space="preserve">Código: </w:t>
          </w:r>
        </w:p>
      </w:tc>
      <w:tc>
        <w:tcPr>
          <w:tcW w:w="2084" w:type="dxa"/>
          <w:tcBorders>
            <w:top w:val="single" w:color="000000" w:sz="8" w:space="0"/>
            <w:left w:val="single" w:color="000000" w:sz="8" w:space="0"/>
            <w:bottom w:val="single" w:color="000000" w:sz="8" w:space="0"/>
            <w:right w:val="single" w:color="000000" w:sz="8" w:space="0"/>
          </w:tcBorders>
        </w:tcPr>
        <w:p w:rsidR="00894B0A" w:rsidRDefault="00FF73A0" w14:paraId="00000457" w14:textId="77777777">
          <w:pPr>
            <w:pStyle w:val="Normal0"/>
            <w:ind w:left="441"/>
            <w:rPr>
              <w:rFonts w:ascii="Calibri" w:hAnsi="Calibri" w:eastAsia="Calibri" w:cs="Calibri"/>
              <w:sz w:val="22"/>
              <w:szCs w:val="22"/>
            </w:rPr>
          </w:pPr>
          <w:r>
            <w:rPr>
              <w:rFonts w:ascii="Calibri" w:hAnsi="Calibri" w:eastAsia="Calibri" w:cs="Calibri"/>
              <w:b/>
              <w:sz w:val="22"/>
              <w:szCs w:val="22"/>
            </w:rPr>
            <w:t xml:space="preserve">Versión: </w:t>
          </w:r>
        </w:p>
      </w:tc>
      <w:tc>
        <w:tcPr>
          <w:tcW w:w="2773" w:type="dxa"/>
          <w:tcBorders>
            <w:top w:val="single" w:color="000000" w:sz="8" w:space="0"/>
            <w:left w:val="single" w:color="000000" w:sz="8" w:space="0"/>
            <w:bottom w:val="single" w:color="000000" w:sz="8" w:space="0"/>
            <w:right w:val="single" w:color="000000" w:sz="8" w:space="0"/>
          </w:tcBorders>
        </w:tcPr>
        <w:p w:rsidR="00894B0A" w:rsidRDefault="00FF73A0" w14:paraId="00000458" w14:textId="77777777">
          <w:pPr>
            <w:pStyle w:val="Normal0"/>
            <w:ind w:left="148"/>
            <w:rPr>
              <w:rFonts w:ascii="Calibri" w:hAnsi="Calibri" w:eastAsia="Calibri" w:cs="Calibri"/>
              <w:sz w:val="22"/>
              <w:szCs w:val="22"/>
            </w:rPr>
          </w:pPr>
          <w:r>
            <w:rPr>
              <w:rFonts w:ascii="Calibri" w:hAnsi="Calibri" w:eastAsia="Calibri" w:cs="Calibri"/>
              <w:b/>
              <w:sz w:val="22"/>
              <w:szCs w:val="22"/>
            </w:rPr>
            <w:t xml:space="preserve">Emisión: </w:t>
          </w:r>
        </w:p>
      </w:tc>
      <w:tc>
        <w:tcPr>
          <w:tcW w:w="2343" w:type="dxa"/>
          <w:tcBorders>
            <w:top w:val="single" w:color="000000" w:sz="8" w:space="0"/>
            <w:left w:val="single" w:color="000000" w:sz="8" w:space="0"/>
            <w:bottom w:val="single" w:color="000000" w:sz="8" w:space="0"/>
            <w:right w:val="single" w:color="000000" w:sz="8" w:space="0"/>
          </w:tcBorders>
        </w:tcPr>
        <w:p w:rsidR="00894B0A" w:rsidRDefault="00FF73A0" w14:paraId="00000459" w14:textId="77777777">
          <w:pPr>
            <w:pStyle w:val="Normal0"/>
            <w:ind w:left="457"/>
            <w:rPr>
              <w:rFonts w:ascii="Calibri" w:hAnsi="Calibri" w:eastAsia="Calibri" w:cs="Calibri"/>
              <w:sz w:val="22"/>
              <w:szCs w:val="22"/>
            </w:rPr>
          </w:pPr>
          <w:r>
            <w:rPr>
              <w:rFonts w:ascii="Calibri" w:hAnsi="Calibri" w:eastAsia="Calibri" w:cs="Calibri"/>
              <w:b/>
              <w:sz w:val="22"/>
              <w:szCs w:val="22"/>
            </w:rPr>
            <w:t xml:space="preserve">Página </w:t>
          </w:r>
        </w:p>
      </w:tc>
    </w:tr>
  </w:tbl>
  <w:p w:rsidR="00894B0A" w:rsidRDefault="00894B0A" w14:paraId="0000045A" w14:textId="77777777">
    <w:pPr>
      <w:pStyle w:val="Normal0"/>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4B0A" w:rsidRDefault="00894B0A" w14:paraId="0000045B" w14:textId="77777777">
    <w:pPr>
      <w:pStyle w:val="Normal0"/>
      <w:widowControl w:val="0"/>
      <w:pBdr>
        <w:top w:val="nil"/>
        <w:left w:val="nil"/>
        <w:bottom w:val="nil"/>
        <w:right w:val="nil"/>
        <w:between w:val="nil"/>
      </w:pBdr>
      <w:spacing w:line="276" w:lineRule="auto"/>
      <w:rPr>
        <w:color w:val="000000"/>
      </w:rPr>
    </w:pPr>
  </w:p>
  <w:tbl>
    <w:tblPr>
      <w:tblStyle w:val="a6"/>
      <w:tblW w:w="10340" w:type="dxa"/>
      <w:tblLayout w:type="fixed"/>
      <w:tblLook w:val="0000" w:firstRow="0" w:lastRow="0" w:firstColumn="0" w:lastColumn="0" w:noHBand="0" w:noVBand="0"/>
    </w:tblPr>
    <w:tblGrid>
      <w:gridCol w:w="3140"/>
      <w:gridCol w:w="2084"/>
      <w:gridCol w:w="2773"/>
      <w:gridCol w:w="2343"/>
    </w:tblGrid>
    <w:tr w:rsidR="00894B0A" w14:paraId="5EAD129F" w14:textId="77777777">
      <w:trPr>
        <w:trHeight w:val="1172"/>
      </w:trPr>
      <w:tc>
        <w:tcPr>
          <w:tcW w:w="3140" w:type="dxa"/>
          <w:tcBorders>
            <w:top w:val="single" w:color="000000" w:sz="8" w:space="0"/>
            <w:left w:val="single" w:color="000000" w:sz="8" w:space="0"/>
            <w:bottom w:val="single" w:color="000000" w:sz="8" w:space="0"/>
            <w:right w:val="single" w:color="000000" w:sz="8" w:space="0"/>
          </w:tcBorders>
        </w:tcPr>
        <w:p w:rsidR="00894B0A" w:rsidRDefault="00894B0A" w14:paraId="0000045C" w14:textId="77777777">
          <w:pPr>
            <w:pStyle w:val="Normal0"/>
            <w:spacing w:before="1" w:line="160" w:lineRule="auto"/>
            <w:rPr>
              <w:rFonts w:ascii="Calibri" w:hAnsi="Calibri" w:eastAsia="Calibri" w:cs="Calibri"/>
              <w:sz w:val="16"/>
              <w:szCs w:val="16"/>
            </w:rPr>
          </w:pPr>
        </w:p>
        <w:p w:rsidR="00894B0A" w:rsidRDefault="00894B0A" w14:paraId="0000045D" w14:textId="77777777">
          <w:pPr>
            <w:pStyle w:val="Normal0"/>
            <w:spacing w:line="200" w:lineRule="auto"/>
            <w:rPr>
              <w:rFonts w:ascii="Calibri" w:hAnsi="Calibri" w:eastAsia="Calibri" w:cs="Calibri"/>
            </w:rPr>
          </w:pPr>
        </w:p>
        <w:p w:rsidR="00894B0A" w:rsidRDefault="00FF73A0" w14:paraId="0000045E" w14:textId="77777777">
          <w:pPr>
            <w:pStyle w:val="Normal0"/>
            <w:ind w:left="90"/>
            <w:rPr>
              <w:rFonts w:ascii="Calibri" w:hAnsi="Calibri" w:eastAsia="Calibri" w:cs="Calibri"/>
            </w:rPr>
          </w:pPr>
          <w:r>
            <w:rPr>
              <w:rFonts w:ascii="Calibri" w:hAnsi="Calibri" w:eastAsia="Calibri" w:cs="Calibri"/>
              <w:noProof/>
            </w:rPr>
            <w:drawing>
              <wp:inline distT="0" distB="0" distL="0" distR="0" wp14:anchorId="4D629E8D" wp14:editId="07777777">
                <wp:extent cx="1873250" cy="273050"/>
                <wp:effectExtent l="0" t="0" r="0" b="0"/>
                <wp:docPr id="5120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73250" cy="273050"/>
                        </a:xfrm>
                        <a:prstGeom prst="rect">
                          <a:avLst/>
                        </a:prstGeom>
                        <a:ln/>
                      </pic:spPr>
                    </pic:pic>
                  </a:graphicData>
                </a:graphic>
              </wp:inline>
            </w:drawing>
          </w:r>
        </w:p>
        <w:p w:rsidR="00894B0A" w:rsidRDefault="00894B0A" w14:paraId="0000045F" w14:textId="77777777">
          <w:pPr>
            <w:pStyle w:val="Normal0"/>
            <w:spacing w:before="9" w:line="140" w:lineRule="auto"/>
            <w:rPr>
              <w:rFonts w:ascii="Calibri" w:hAnsi="Calibri" w:eastAsia="Calibri" w:cs="Calibri"/>
              <w:sz w:val="15"/>
              <w:szCs w:val="15"/>
            </w:rPr>
          </w:pPr>
        </w:p>
        <w:p w:rsidR="00894B0A" w:rsidRDefault="00894B0A" w14:paraId="00000460" w14:textId="77777777">
          <w:pPr>
            <w:pStyle w:val="Normal0"/>
            <w:spacing w:line="200" w:lineRule="auto"/>
            <w:rPr>
              <w:rFonts w:ascii="Calibri" w:hAnsi="Calibri" w:eastAsia="Calibri" w:cs="Calibri"/>
            </w:rPr>
          </w:pPr>
        </w:p>
      </w:tc>
      <w:tc>
        <w:tcPr>
          <w:tcW w:w="7200" w:type="dxa"/>
          <w:gridSpan w:val="3"/>
          <w:tcBorders>
            <w:top w:val="single" w:color="000000" w:sz="8" w:space="0"/>
            <w:left w:val="single" w:color="000000" w:sz="8" w:space="0"/>
            <w:bottom w:val="single" w:color="000000" w:sz="8" w:space="0"/>
            <w:right w:val="single" w:color="000000" w:sz="8" w:space="0"/>
          </w:tcBorders>
        </w:tcPr>
        <w:p w:rsidR="00894B0A" w:rsidRDefault="00894B0A" w14:paraId="00000461" w14:textId="77777777">
          <w:pPr>
            <w:pStyle w:val="Normal0"/>
            <w:spacing w:line="200" w:lineRule="auto"/>
            <w:rPr>
              <w:rFonts w:ascii="Calibri" w:hAnsi="Calibri" w:eastAsia="Calibri" w:cs="Calibri"/>
            </w:rPr>
          </w:pPr>
        </w:p>
        <w:p w:rsidR="00894B0A" w:rsidRDefault="00FF73A0" w14:paraId="00000462" w14:textId="77777777">
          <w:pPr>
            <w:pStyle w:val="Normal0"/>
            <w:ind w:left="2479" w:right="127" w:hanging="2328"/>
            <w:rPr>
              <w:rFonts w:ascii="Calibri" w:hAnsi="Calibri" w:eastAsia="Calibri" w:cs="Calibri"/>
              <w:b/>
            </w:rPr>
          </w:pPr>
          <w:r>
            <w:rPr>
              <w:rFonts w:ascii="Calibri" w:hAnsi="Calibri" w:eastAsia="Calibri" w:cs="Calibri"/>
              <w:b/>
              <w:sz w:val="22"/>
              <w:szCs w:val="22"/>
            </w:rPr>
            <w:t xml:space="preserve">LINEAMIENTOS </w:t>
          </w:r>
          <w:r>
            <w:rPr>
              <w:rFonts w:ascii="Calibri" w:hAnsi="Calibri" w:eastAsia="Calibri" w:cs="Calibri"/>
              <w:b/>
            </w:rPr>
            <w:t>PARA LA FORMULACIÓN DEL PROYECTO EDUCATIVO DEL PROGRAMA - PEP</w:t>
          </w:r>
        </w:p>
      </w:tc>
    </w:tr>
    <w:tr w:rsidR="00894B0A" w14:paraId="1BEBE1EE" w14:textId="77777777">
      <w:trPr>
        <w:trHeight w:val="274"/>
      </w:trPr>
      <w:tc>
        <w:tcPr>
          <w:tcW w:w="3140" w:type="dxa"/>
          <w:tcBorders>
            <w:top w:val="single" w:color="000000" w:sz="8" w:space="0"/>
            <w:left w:val="single" w:color="000000" w:sz="8" w:space="0"/>
            <w:bottom w:val="single" w:color="000000" w:sz="8" w:space="0"/>
            <w:right w:val="single" w:color="000000" w:sz="8" w:space="0"/>
          </w:tcBorders>
        </w:tcPr>
        <w:p w:rsidR="00894B0A" w:rsidRDefault="00FF73A0" w14:paraId="00000465" w14:textId="77777777">
          <w:pPr>
            <w:pStyle w:val="Normal0"/>
            <w:ind w:left="367"/>
            <w:rPr>
              <w:rFonts w:ascii="Calibri" w:hAnsi="Calibri" w:eastAsia="Calibri" w:cs="Calibri"/>
              <w:sz w:val="22"/>
              <w:szCs w:val="22"/>
            </w:rPr>
          </w:pPr>
          <w:r>
            <w:rPr>
              <w:rFonts w:ascii="Calibri" w:hAnsi="Calibri" w:eastAsia="Calibri" w:cs="Calibri"/>
              <w:b/>
              <w:sz w:val="22"/>
              <w:szCs w:val="22"/>
            </w:rPr>
            <w:t xml:space="preserve">Código: </w:t>
          </w:r>
        </w:p>
      </w:tc>
      <w:tc>
        <w:tcPr>
          <w:tcW w:w="2084" w:type="dxa"/>
          <w:tcBorders>
            <w:top w:val="single" w:color="000000" w:sz="8" w:space="0"/>
            <w:left w:val="single" w:color="000000" w:sz="8" w:space="0"/>
            <w:bottom w:val="single" w:color="000000" w:sz="8" w:space="0"/>
            <w:right w:val="single" w:color="000000" w:sz="8" w:space="0"/>
          </w:tcBorders>
        </w:tcPr>
        <w:p w:rsidR="00894B0A" w:rsidRDefault="00FF73A0" w14:paraId="00000466" w14:textId="77777777">
          <w:pPr>
            <w:pStyle w:val="Normal0"/>
            <w:ind w:left="441"/>
            <w:rPr>
              <w:rFonts w:ascii="Calibri" w:hAnsi="Calibri" w:eastAsia="Calibri" w:cs="Calibri"/>
              <w:sz w:val="22"/>
              <w:szCs w:val="22"/>
            </w:rPr>
          </w:pPr>
          <w:r>
            <w:rPr>
              <w:rFonts w:ascii="Calibri" w:hAnsi="Calibri" w:eastAsia="Calibri" w:cs="Calibri"/>
              <w:b/>
              <w:sz w:val="22"/>
              <w:szCs w:val="22"/>
            </w:rPr>
            <w:t xml:space="preserve">Versión: </w:t>
          </w:r>
        </w:p>
      </w:tc>
      <w:tc>
        <w:tcPr>
          <w:tcW w:w="2773" w:type="dxa"/>
          <w:tcBorders>
            <w:top w:val="single" w:color="000000" w:sz="8" w:space="0"/>
            <w:left w:val="single" w:color="000000" w:sz="8" w:space="0"/>
            <w:bottom w:val="single" w:color="000000" w:sz="8" w:space="0"/>
            <w:right w:val="single" w:color="000000" w:sz="8" w:space="0"/>
          </w:tcBorders>
        </w:tcPr>
        <w:p w:rsidR="00894B0A" w:rsidRDefault="00FF73A0" w14:paraId="00000467" w14:textId="77777777">
          <w:pPr>
            <w:pStyle w:val="Normal0"/>
            <w:ind w:left="148"/>
            <w:rPr>
              <w:rFonts w:ascii="Calibri" w:hAnsi="Calibri" w:eastAsia="Calibri" w:cs="Calibri"/>
              <w:sz w:val="22"/>
              <w:szCs w:val="22"/>
            </w:rPr>
          </w:pPr>
          <w:r>
            <w:rPr>
              <w:rFonts w:ascii="Calibri" w:hAnsi="Calibri" w:eastAsia="Calibri" w:cs="Calibri"/>
              <w:b/>
              <w:sz w:val="22"/>
              <w:szCs w:val="22"/>
            </w:rPr>
            <w:t xml:space="preserve">Emisión: </w:t>
          </w:r>
        </w:p>
      </w:tc>
      <w:tc>
        <w:tcPr>
          <w:tcW w:w="2343" w:type="dxa"/>
          <w:tcBorders>
            <w:top w:val="single" w:color="000000" w:sz="8" w:space="0"/>
            <w:left w:val="single" w:color="000000" w:sz="8" w:space="0"/>
            <w:bottom w:val="single" w:color="000000" w:sz="8" w:space="0"/>
            <w:right w:val="single" w:color="000000" w:sz="8" w:space="0"/>
          </w:tcBorders>
        </w:tcPr>
        <w:p w:rsidR="00894B0A" w:rsidRDefault="00FF73A0" w14:paraId="00000468" w14:textId="77777777">
          <w:pPr>
            <w:pStyle w:val="Normal0"/>
            <w:ind w:left="457"/>
            <w:rPr>
              <w:rFonts w:ascii="Calibri" w:hAnsi="Calibri" w:eastAsia="Calibri" w:cs="Calibri"/>
              <w:sz w:val="22"/>
              <w:szCs w:val="22"/>
            </w:rPr>
          </w:pPr>
          <w:r>
            <w:rPr>
              <w:rFonts w:ascii="Calibri" w:hAnsi="Calibri" w:eastAsia="Calibri" w:cs="Calibri"/>
              <w:b/>
              <w:sz w:val="22"/>
              <w:szCs w:val="22"/>
            </w:rPr>
            <w:t xml:space="preserve">Página </w:t>
          </w:r>
        </w:p>
      </w:tc>
    </w:tr>
  </w:tbl>
  <w:p w:rsidR="00894B0A" w:rsidRDefault="00894B0A" w14:paraId="00000469" w14:textId="77777777">
    <w:pPr>
      <w:pStyle w:val="Normal0"/>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DB7"/>
    <w:multiLevelType w:val="multilevel"/>
    <w:tmpl w:val="FFFFFFFF"/>
    <w:lvl w:ilvl="0">
      <w:numFmt w:val="bullet"/>
      <w:lvlText w:val="•"/>
      <w:lvlJc w:val="left"/>
      <w:pPr>
        <w:ind w:left="1065" w:hanging="705"/>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2B31F0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9311A55"/>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1D864BE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E0321BD"/>
    <w:multiLevelType w:val="multilevel"/>
    <w:tmpl w:val="FFFFFFFF"/>
    <w:lvl w:ilvl="0">
      <w:numFmt w:val="bullet"/>
      <w:lvlText w:val="•"/>
      <w:lvlJc w:val="left"/>
      <w:pPr>
        <w:ind w:left="1065" w:hanging="705"/>
      </w:pPr>
      <w:rPr>
        <w:rFonts w:ascii="Calibri" w:hAnsi="Calibri" w:eastAsia="Calibri" w:cs="Calibri"/>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E334AC2"/>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921B90"/>
    <w:multiLevelType w:val="multilevel"/>
    <w:tmpl w:val="FFFFFFFF"/>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26AB252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28D708AF"/>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29E03D62"/>
    <w:multiLevelType w:val="multilevel"/>
    <w:tmpl w:val="FFFFFFFF"/>
    <w:lvl w:ilvl="0">
      <w:start w:val="1"/>
      <w:numFmt w:val="decimal"/>
      <w:lvlText w:val="Figura %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C0709E"/>
    <w:multiLevelType w:val="multilevel"/>
    <w:tmpl w:val="FFFFFFFF"/>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2B4EAD"/>
    <w:multiLevelType w:val="multilevel"/>
    <w:tmpl w:val="FFFFFFFF"/>
    <w:lvl w:ilvl="0">
      <w:start w:val="1"/>
      <w:numFmt w:val="bullet"/>
      <w:lvlText w:val="●"/>
      <w:lvlJc w:val="left"/>
      <w:pPr>
        <w:ind w:left="1080" w:hanging="1080"/>
      </w:pPr>
      <w:rPr>
        <w:rFonts w:ascii="Noto Sans Symbols" w:hAnsi="Noto Sans Symbols" w:eastAsia="Noto Sans Symbols" w:cs="Noto Sans Symbols"/>
        <w:b w:val="0"/>
        <w:i w:val="0"/>
        <w:strike w:val="0"/>
        <w:color w:val="000000"/>
        <w:sz w:val="20"/>
        <w:szCs w:val="20"/>
        <w:u w:val="none"/>
        <w:shd w:val="clear" w:color="auto" w:fill="auto"/>
        <w:vertAlign w:val="baseline"/>
      </w:rPr>
    </w:lvl>
    <w:lvl w:ilvl="1">
      <w:start w:val="1"/>
      <w:numFmt w:val="bullet"/>
      <w:lvlText w:val="o"/>
      <w:lvlJc w:val="left"/>
      <w:pPr>
        <w:ind w:left="1548" w:hanging="1548"/>
      </w:pPr>
      <w:rPr>
        <w:rFonts w:ascii="Times New Roman" w:hAnsi="Times New Roman" w:eastAsia="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268" w:hanging="2268"/>
      </w:pPr>
      <w:rPr>
        <w:rFonts w:ascii="Times New Roman" w:hAnsi="Times New Roman" w:eastAsia="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988" w:hanging="2988"/>
      </w:pPr>
      <w:rPr>
        <w:rFonts w:ascii="Times New Roman" w:hAnsi="Times New Roman" w:eastAsia="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708" w:hanging="3708"/>
      </w:pPr>
      <w:rPr>
        <w:rFonts w:ascii="Times New Roman" w:hAnsi="Times New Roman" w:eastAsia="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428" w:hanging="4428"/>
      </w:pPr>
      <w:rPr>
        <w:rFonts w:ascii="Times New Roman" w:hAnsi="Times New Roman" w:eastAsia="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148" w:hanging="5148"/>
      </w:pPr>
      <w:rPr>
        <w:rFonts w:ascii="Times New Roman" w:hAnsi="Times New Roman" w:eastAsia="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868" w:hanging="5868"/>
      </w:pPr>
      <w:rPr>
        <w:rFonts w:ascii="Times New Roman" w:hAnsi="Times New Roman" w:eastAsia="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588" w:hanging="6588"/>
      </w:pPr>
      <w:rPr>
        <w:rFonts w:ascii="Times New Roman" w:hAnsi="Times New Roman" w:eastAsia="Times New Roman" w:cs="Times New Roman"/>
        <w:b w:val="0"/>
        <w:i w:val="0"/>
        <w:strike w:val="0"/>
        <w:color w:val="000000"/>
        <w:sz w:val="20"/>
        <w:szCs w:val="20"/>
        <w:u w:val="none"/>
        <w:shd w:val="clear" w:color="auto" w:fill="auto"/>
        <w:vertAlign w:val="baseline"/>
      </w:rPr>
    </w:lvl>
  </w:abstractNum>
  <w:abstractNum w:abstractNumId="12" w15:restartNumberingAfterBreak="0">
    <w:nsid w:val="372A1306"/>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3AED632D"/>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3BA02716"/>
    <w:multiLevelType w:val="multilevel"/>
    <w:tmpl w:val="FFFFFFFF"/>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E62035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4E520D"/>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8B7183"/>
    <w:multiLevelType w:val="multilevel"/>
    <w:tmpl w:val="FFFFFFFF"/>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8D171D"/>
    <w:multiLevelType w:val="multilevel"/>
    <w:tmpl w:val="FFFFFFFF"/>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567B695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4"/>
      <w:numFmt w:val="bullet"/>
      <w:lvlText w:val="•"/>
      <w:lvlJc w:val="left"/>
      <w:pPr>
        <w:ind w:left="1785" w:hanging="705"/>
      </w:pPr>
      <w:rPr>
        <w:rFonts w:ascii="Calibri" w:hAnsi="Calibri" w:eastAsia="Calibri" w:cs="Calibri"/>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64124F4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6417179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676E301B"/>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B973E6F"/>
    <w:multiLevelType w:val="multilevel"/>
    <w:tmpl w:val="FFFFFFFF"/>
    <w:lvl w:ilvl="0">
      <w:start w:val="1"/>
      <w:numFmt w:val="lowerLetter"/>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5C7B3B"/>
    <w:multiLevelType w:val="multilevel"/>
    <w:tmpl w:val="FFFFFFFF"/>
    <w:lvl w:ilvl="0">
      <w:start w:val="1"/>
      <w:numFmt w:val="bullet"/>
      <w:lvlText w:val="●"/>
      <w:lvlJc w:val="left"/>
      <w:pPr>
        <w:ind w:left="1080" w:hanging="1080"/>
      </w:pPr>
      <w:rPr>
        <w:rFonts w:ascii="Noto Sans Symbols" w:hAnsi="Noto Sans Symbols" w:eastAsia="Noto Sans Symbols" w:cs="Noto Sans Symbols"/>
        <w:b w:val="0"/>
        <w:i w:val="0"/>
        <w:strike w:val="0"/>
        <w:color w:val="000000"/>
        <w:sz w:val="20"/>
        <w:szCs w:val="20"/>
        <w:u w:val="none"/>
        <w:shd w:val="clear" w:color="auto" w:fill="auto"/>
        <w:vertAlign w:val="baseline"/>
      </w:rPr>
    </w:lvl>
    <w:lvl w:ilvl="1">
      <w:start w:val="1"/>
      <w:numFmt w:val="bullet"/>
      <w:lvlText w:val="o"/>
      <w:lvlJc w:val="left"/>
      <w:pPr>
        <w:ind w:left="1548" w:hanging="1548"/>
      </w:pPr>
      <w:rPr>
        <w:rFonts w:ascii="Times New Roman" w:hAnsi="Times New Roman" w:eastAsia="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268" w:hanging="2268"/>
      </w:pPr>
      <w:rPr>
        <w:rFonts w:ascii="Times New Roman" w:hAnsi="Times New Roman" w:eastAsia="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988" w:hanging="2988"/>
      </w:pPr>
      <w:rPr>
        <w:rFonts w:ascii="Times New Roman" w:hAnsi="Times New Roman" w:eastAsia="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708" w:hanging="3708"/>
      </w:pPr>
      <w:rPr>
        <w:rFonts w:ascii="Times New Roman" w:hAnsi="Times New Roman" w:eastAsia="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428" w:hanging="4428"/>
      </w:pPr>
      <w:rPr>
        <w:rFonts w:ascii="Times New Roman" w:hAnsi="Times New Roman" w:eastAsia="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148" w:hanging="5148"/>
      </w:pPr>
      <w:rPr>
        <w:rFonts w:ascii="Times New Roman" w:hAnsi="Times New Roman" w:eastAsia="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868" w:hanging="5868"/>
      </w:pPr>
      <w:rPr>
        <w:rFonts w:ascii="Times New Roman" w:hAnsi="Times New Roman" w:eastAsia="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588" w:hanging="6588"/>
      </w:pPr>
      <w:rPr>
        <w:rFonts w:ascii="Times New Roman" w:hAnsi="Times New Roman" w:eastAsia="Times New Roman" w:cs="Times New Roman"/>
        <w:b w:val="0"/>
        <w:i w:val="0"/>
        <w:strike w:val="0"/>
        <w:color w:val="000000"/>
        <w:sz w:val="20"/>
        <w:szCs w:val="20"/>
        <w:u w:val="none"/>
        <w:shd w:val="clear" w:color="auto" w:fill="auto"/>
        <w:vertAlign w:val="baseline"/>
      </w:rPr>
    </w:lvl>
  </w:abstractNum>
  <w:abstractNum w:abstractNumId="25" w15:restartNumberingAfterBreak="0">
    <w:nsid w:val="76723B38"/>
    <w:multiLevelType w:val="multilevel"/>
    <w:tmpl w:val="FFFFFFFF"/>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78CD1A38"/>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7DC00FDB"/>
    <w:multiLevelType w:val="multilevel"/>
    <w:tmpl w:val="FFFFFFFF"/>
    <w:lvl w:ilvl="0">
      <w:start w:val="1"/>
      <w:numFmt w:val="decimal"/>
      <w:lvlText w:val="Tabla %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num w:numId="1" w16cid:durableId="1826124089">
    <w:abstractNumId w:val="20"/>
  </w:num>
  <w:num w:numId="2" w16cid:durableId="2077124187">
    <w:abstractNumId w:val="22"/>
  </w:num>
  <w:num w:numId="3" w16cid:durableId="272637450">
    <w:abstractNumId w:val="26"/>
  </w:num>
  <w:num w:numId="4" w16cid:durableId="1537961909">
    <w:abstractNumId w:val="14"/>
  </w:num>
  <w:num w:numId="5" w16cid:durableId="1913001012">
    <w:abstractNumId w:val="23"/>
  </w:num>
  <w:num w:numId="6" w16cid:durableId="1153909508">
    <w:abstractNumId w:val="3"/>
  </w:num>
  <w:num w:numId="7" w16cid:durableId="595404654">
    <w:abstractNumId w:val="0"/>
  </w:num>
  <w:num w:numId="8" w16cid:durableId="1006634687">
    <w:abstractNumId w:val="7"/>
  </w:num>
  <w:num w:numId="9" w16cid:durableId="1170560290">
    <w:abstractNumId w:val="4"/>
  </w:num>
  <w:num w:numId="10" w16cid:durableId="943850927">
    <w:abstractNumId w:val="19"/>
  </w:num>
  <w:num w:numId="11" w16cid:durableId="1067190386">
    <w:abstractNumId w:val="15"/>
  </w:num>
  <w:num w:numId="12" w16cid:durableId="1151672399">
    <w:abstractNumId w:val="2"/>
  </w:num>
  <w:num w:numId="13" w16cid:durableId="1706130684">
    <w:abstractNumId w:val="8"/>
  </w:num>
  <w:num w:numId="14" w16cid:durableId="437217584">
    <w:abstractNumId w:val="6"/>
  </w:num>
  <w:num w:numId="15" w16cid:durableId="1497918230">
    <w:abstractNumId w:val="5"/>
  </w:num>
  <w:num w:numId="16" w16cid:durableId="1375108812">
    <w:abstractNumId w:val="17"/>
  </w:num>
  <w:num w:numId="17" w16cid:durableId="11304499">
    <w:abstractNumId w:val="16"/>
  </w:num>
  <w:num w:numId="18" w16cid:durableId="984317603">
    <w:abstractNumId w:val="21"/>
  </w:num>
  <w:num w:numId="19" w16cid:durableId="952906370">
    <w:abstractNumId w:val="13"/>
  </w:num>
  <w:num w:numId="20" w16cid:durableId="893465965">
    <w:abstractNumId w:val="1"/>
  </w:num>
  <w:num w:numId="21" w16cid:durableId="1714305861">
    <w:abstractNumId w:val="12"/>
  </w:num>
  <w:num w:numId="22" w16cid:durableId="1374887946">
    <w:abstractNumId w:val="11"/>
  </w:num>
  <w:num w:numId="23" w16cid:durableId="1538080552">
    <w:abstractNumId w:val="24"/>
  </w:num>
  <w:num w:numId="24" w16cid:durableId="794955733">
    <w:abstractNumId w:val="27"/>
  </w:num>
  <w:num w:numId="25" w16cid:durableId="1142969575">
    <w:abstractNumId w:val="9"/>
  </w:num>
  <w:num w:numId="26" w16cid:durableId="2071030476">
    <w:abstractNumId w:val="18"/>
  </w:num>
  <w:num w:numId="27" w16cid:durableId="1958246486">
    <w:abstractNumId w:val="25"/>
  </w:num>
  <w:num w:numId="28" w16cid:durableId="357316558">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B0A"/>
    <w:rsid w:val="00197BDF"/>
    <w:rsid w:val="00894B0A"/>
    <w:rsid w:val="009BFB2F"/>
    <w:rsid w:val="00FF73A0"/>
    <w:rsid w:val="2ABB27F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67DD596"/>
  <w15:docId w15:val="{64314227-2C92-4075-BB06-27D0DD0E96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s-C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tabs>
        <w:tab w:val="left" w:pos="284"/>
      </w:tabs>
      <w:spacing w:before="40" w:after="240"/>
      <w:ind w:left="294" w:hanging="360"/>
      <w:jc w:val="both"/>
      <w:outlineLvl w:val="1"/>
    </w:pPr>
    <w:rPr>
      <w:rFonts w:ascii="Calibri" w:hAnsi="Calibri" w:eastAsia="Calibri" w:cs="Calibri"/>
      <w:b/>
      <w:color w:val="2F5496"/>
      <w:sz w:val="24"/>
      <w:szCs w:val="24"/>
    </w:rPr>
  </w:style>
  <w:style w:type="paragraph" w:styleId="Ttulo3">
    <w:name w:val="heading 3"/>
    <w:basedOn w:val="Normal"/>
    <w:next w:val="Normal"/>
    <w:uiPriority w:val="9"/>
    <w:unhideWhenUsed/>
    <w:qFormat/>
    <w:pPr>
      <w:keepNext/>
      <w:keepLines/>
      <w:tabs>
        <w:tab w:val="left" w:pos="426"/>
        <w:tab w:val="left" w:pos="851"/>
      </w:tabs>
      <w:spacing w:before="40" w:after="240"/>
      <w:ind w:left="720" w:hanging="360"/>
      <w:jc w:val="both"/>
      <w:outlineLvl w:val="2"/>
    </w:pPr>
    <w:rPr>
      <w:rFonts w:ascii="Calibri" w:hAnsi="Calibri" w:eastAsia="Calibri" w:cs="Calibri"/>
      <w:color w:val="1F3863"/>
      <w:sz w:val="24"/>
      <w:szCs w:val="24"/>
    </w:rPr>
  </w:style>
  <w:style w:type="paragraph" w:styleId="Ttulo4">
    <w:name w:val="heading 4"/>
    <w:basedOn w:val="Normal"/>
    <w:next w:val="Normal"/>
    <w:uiPriority w:val="9"/>
    <w:unhideWhenUsed/>
    <w:qFormat/>
    <w:pPr>
      <w:keepNext/>
      <w:keepLines/>
      <w:tabs>
        <w:tab w:val="left" w:pos="709"/>
      </w:tabs>
      <w:spacing w:before="40" w:after="240"/>
      <w:jc w:val="both"/>
      <w:outlineLvl w:val="3"/>
    </w:pPr>
    <w:rPr>
      <w:rFonts w:ascii="Calibri" w:hAnsi="Calibri" w:eastAsia="Calibri" w:cs="Calibri"/>
      <w:color w:val="1F3863"/>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Normal0" w:customStyle="1">
    <w:name w:val="Normal0"/>
    <w:qFormat/>
    <w:rsid w:val="00095386"/>
  </w:style>
  <w:style w:type="paragraph" w:styleId="heading20" w:customStyle="1">
    <w:name w:val="heading 20"/>
    <w:basedOn w:val="Normal0"/>
    <w:next w:val="Normal0"/>
    <w:link w:val="Ttulo2Car"/>
    <w:uiPriority w:val="9"/>
    <w:unhideWhenUsed/>
    <w:qFormat/>
    <w:rsid w:val="00F97DD5"/>
    <w:pPr>
      <w:keepNext/>
      <w:keepLines/>
      <w:numPr>
        <w:numId w:val="17"/>
      </w:numPr>
      <w:tabs>
        <w:tab w:val="left" w:pos="284"/>
      </w:tabs>
      <w:spacing w:before="40" w:after="240"/>
      <w:jc w:val="both"/>
      <w:outlineLvl w:val="1"/>
    </w:pPr>
    <w:rPr>
      <w:rFonts w:asciiTheme="minorHAnsi" w:hAnsiTheme="minorHAnsi" w:eastAsiaTheme="majorEastAsia"/>
      <w:b/>
      <w:bCs/>
      <w:color w:val="2F5496" w:themeColor="accent1" w:themeShade="BF"/>
      <w:sz w:val="24"/>
      <w:szCs w:val="24"/>
    </w:rPr>
  </w:style>
  <w:style w:type="paragraph" w:styleId="heading30" w:customStyle="1">
    <w:name w:val="heading 30"/>
    <w:basedOn w:val="Normal0"/>
    <w:next w:val="Normal0"/>
    <w:link w:val="Ttulo3Car"/>
    <w:uiPriority w:val="9"/>
    <w:unhideWhenUsed/>
    <w:qFormat/>
    <w:rsid w:val="00F97DD5"/>
    <w:pPr>
      <w:keepNext/>
      <w:keepLines/>
      <w:numPr>
        <w:ilvl w:val="1"/>
        <w:numId w:val="17"/>
      </w:numPr>
      <w:tabs>
        <w:tab w:val="left" w:pos="426"/>
        <w:tab w:val="left" w:pos="851"/>
      </w:tabs>
      <w:spacing w:before="40" w:after="240"/>
      <w:jc w:val="both"/>
      <w:outlineLvl w:val="2"/>
    </w:pPr>
    <w:rPr>
      <w:rFonts w:asciiTheme="minorHAnsi" w:hAnsiTheme="minorHAnsi" w:eastAsiaTheme="majorEastAsia"/>
      <w:color w:val="1F3763" w:themeColor="accent1" w:themeShade="7F"/>
      <w:sz w:val="24"/>
      <w:szCs w:val="24"/>
    </w:rPr>
  </w:style>
  <w:style w:type="paragraph" w:styleId="heading40" w:customStyle="1">
    <w:name w:val="heading 40"/>
    <w:basedOn w:val="heading30"/>
    <w:next w:val="Normal0"/>
    <w:link w:val="Ttulo4Car"/>
    <w:uiPriority w:val="9"/>
    <w:unhideWhenUsed/>
    <w:qFormat/>
    <w:rsid w:val="00F97DD5"/>
    <w:pPr>
      <w:numPr>
        <w:ilvl w:val="2"/>
      </w:numPr>
      <w:tabs>
        <w:tab w:val="clear" w:pos="426"/>
        <w:tab w:val="clear" w:pos="851"/>
        <w:tab w:val="left" w:pos="709"/>
      </w:tabs>
      <w:ind w:left="0" w:firstLine="0"/>
      <w:outlineLvl w:val="3"/>
    </w:p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Encabezado">
    <w:name w:val="header"/>
    <w:basedOn w:val="Normal0"/>
    <w:link w:val="EncabezadoCar"/>
    <w:uiPriority w:val="99"/>
    <w:unhideWhenUsed/>
    <w:rsid w:val="00095386"/>
    <w:pPr>
      <w:tabs>
        <w:tab w:val="center" w:pos="4419"/>
        <w:tab w:val="right" w:pos="8838"/>
      </w:tabs>
    </w:pPr>
  </w:style>
  <w:style w:type="character" w:styleId="EncabezadoCar" w:customStyle="1">
    <w:name w:val="Encabezado Car"/>
    <w:basedOn w:val="Fuentedeprrafopredeter"/>
    <w:link w:val="Encabezado"/>
    <w:uiPriority w:val="99"/>
    <w:rsid w:val="00095386"/>
    <w:rPr>
      <w:rFonts w:ascii="Times New Roman" w:hAnsi="Times New Roman" w:eastAsia="Times New Roman" w:cs="Times New Roman"/>
      <w:sz w:val="20"/>
      <w:szCs w:val="20"/>
      <w:lang w:val="en-US"/>
    </w:rPr>
  </w:style>
  <w:style w:type="paragraph" w:styleId="Piedepgina">
    <w:name w:val="footer"/>
    <w:basedOn w:val="Normal0"/>
    <w:link w:val="PiedepginaCar"/>
    <w:uiPriority w:val="99"/>
    <w:unhideWhenUsed/>
    <w:rsid w:val="00095386"/>
    <w:pPr>
      <w:tabs>
        <w:tab w:val="center" w:pos="4419"/>
        <w:tab w:val="right" w:pos="8838"/>
      </w:tabs>
    </w:pPr>
  </w:style>
  <w:style w:type="character" w:styleId="PiedepginaCar" w:customStyle="1">
    <w:name w:val="Pie de página Car"/>
    <w:basedOn w:val="Fuentedeprrafopredeter"/>
    <w:link w:val="Piedepgina"/>
    <w:uiPriority w:val="99"/>
    <w:rsid w:val="00095386"/>
    <w:rPr>
      <w:rFonts w:ascii="Times New Roman" w:hAnsi="Times New Roman" w:eastAsia="Times New Roman" w:cs="Times New Roman"/>
      <w:sz w:val="20"/>
      <w:szCs w:val="20"/>
      <w:lang w:val="en-US"/>
    </w:rPr>
  </w:style>
  <w:style w:type="paragraph" w:styleId="Prrafodelista">
    <w:name w:val="List Paragraph"/>
    <w:aliases w:val="VIÑETAS,Cuadrícula media 1 - Énfasis 21"/>
    <w:basedOn w:val="Normal0"/>
    <w:link w:val="PrrafodelistaCar"/>
    <w:uiPriority w:val="1"/>
    <w:qFormat/>
    <w:rsid w:val="00123B93"/>
    <w:pPr>
      <w:ind w:left="720"/>
      <w:contextualSpacing/>
    </w:pPr>
  </w:style>
  <w:style w:type="paragraph" w:styleId="Sinespaciado">
    <w:name w:val="No Spacing"/>
    <w:uiPriority w:val="1"/>
    <w:qFormat/>
    <w:rsid w:val="00DD5DFF"/>
    <w:rPr>
      <w:lang w:val="en-US"/>
    </w:rPr>
  </w:style>
  <w:style w:type="table" w:styleId="Tablaconcuadrcula">
    <w:name w:val="Table Grid"/>
    <w:basedOn w:val="NormalTable0"/>
    <w:uiPriority w:val="39"/>
    <w:rsid w:val="001C2EB7"/>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deglobo">
    <w:name w:val="Balloon Text"/>
    <w:basedOn w:val="Normal0"/>
    <w:link w:val="TextodegloboCar"/>
    <w:uiPriority w:val="99"/>
    <w:semiHidden/>
    <w:unhideWhenUsed/>
    <w:rsid w:val="00CA2A4F"/>
    <w:rPr>
      <w:rFonts w:ascii="Tahoma" w:hAnsi="Tahoma" w:cs="Tahoma"/>
      <w:sz w:val="16"/>
      <w:szCs w:val="16"/>
    </w:rPr>
  </w:style>
  <w:style w:type="character" w:styleId="TextodegloboCar" w:customStyle="1">
    <w:name w:val="Texto de globo Car"/>
    <w:basedOn w:val="Fuentedeprrafopredeter"/>
    <w:link w:val="Textodeglobo"/>
    <w:uiPriority w:val="99"/>
    <w:semiHidden/>
    <w:rsid w:val="00CA2A4F"/>
    <w:rPr>
      <w:rFonts w:ascii="Tahoma" w:hAnsi="Tahoma" w:eastAsia="Times New Roman" w:cs="Tahoma"/>
      <w:sz w:val="16"/>
      <w:szCs w:val="16"/>
      <w:lang w:val="en-US"/>
    </w:rPr>
  </w:style>
  <w:style w:type="paragraph" w:styleId="Normal1" w:customStyle="1">
    <w:name w:val="Normal1"/>
    <w:basedOn w:val="Normal0"/>
    <w:link w:val="normalCar"/>
    <w:qFormat/>
    <w:rsid w:val="000F334B"/>
    <w:pPr>
      <w:jc w:val="both"/>
    </w:pPr>
    <w:rPr>
      <w:rFonts w:eastAsia="Calibri"/>
      <w:color w:val="000000"/>
      <w:sz w:val="22"/>
      <w:szCs w:val="24"/>
      <w:lang w:eastAsia="es-CO"/>
    </w:rPr>
  </w:style>
  <w:style w:type="character" w:styleId="normalCar" w:customStyle="1">
    <w:name w:val="normal Car"/>
    <w:basedOn w:val="Fuentedeprrafopredeter"/>
    <w:link w:val="Normal1"/>
    <w:locked/>
    <w:rsid w:val="000F334B"/>
    <w:rPr>
      <w:rFonts w:ascii="Times New Roman" w:hAnsi="Times New Roman" w:eastAsia="Calibri" w:cs="Times New Roman"/>
      <w:color w:val="000000"/>
      <w:szCs w:val="24"/>
      <w:lang w:eastAsia="es-CO"/>
    </w:rPr>
  </w:style>
  <w:style w:type="character" w:styleId="PrrafodelistaCar" w:customStyle="1">
    <w:name w:val="Párrafo de lista Car"/>
    <w:aliases w:val="VIÑETAS Car,Cuadrícula media 1 - Énfasis 21 Car"/>
    <w:basedOn w:val="Fuentedeprrafopredeter"/>
    <w:link w:val="Prrafodelista"/>
    <w:uiPriority w:val="1"/>
    <w:qFormat/>
    <w:rsid w:val="00F97DD5"/>
    <w:rPr>
      <w:rFonts w:ascii="Times New Roman" w:hAnsi="Times New Roman" w:eastAsia="Times New Roman" w:cs="Times New Roman"/>
      <w:sz w:val="20"/>
      <w:szCs w:val="20"/>
      <w:lang w:val="en-US"/>
    </w:rPr>
  </w:style>
  <w:style w:type="paragraph" w:styleId="Textonotapie">
    <w:name w:val="footnote text"/>
    <w:basedOn w:val="Normal0"/>
    <w:link w:val="TextonotapieCar"/>
    <w:uiPriority w:val="99"/>
    <w:semiHidden/>
    <w:unhideWhenUsed/>
    <w:rsid w:val="00F97DD5"/>
    <w:rPr>
      <w:rFonts w:asciiTheme="minorHAnsi" w:hAnsiTheme="minorHAnsi" w:eastAsiaTheme="minorEastAsia" w:cstheme="minorBidi"/>
      <w:lang w:val="es-MX"/>
    </w:rPr>
  </w:style>
  <w:style w:type="character" w:styleId="TextonotapieCar" w:customStyle="1">
    <w:name w:val="Texto nota pie Car"/>
    <w:basedOn w:val="Fuentedeprrafopredeter"/>
    <w:link w:val="Textonotapie"/>
    <w:uiPriority w:val="99"/>
    <w:semiHidden/>
    <w:rsid w:val="00F97DD5"/>
    <w:rPr>
      <w:rFonts w:eastAsiaTheme="minorEastAsia"/>
      <w:sz w:val="20"/>
      <w:szCs w:val="20"/>
      <w:lang w:val="es-MX"/>
    </w:rPr>
  </w:style>
  <w:style w:type="character" w:styleId="Refdenotaalpie">
    <w:name w:val="footnote reference"/>
    <w:basedOn w:val="Fuentedeprrafopredeter"/>
    <w:uiPriority w:val="99"/>
    <w:semiHidden/>
    <w:unhideWhenUsed/>
    <w:rsid w:val="00F97DD5"/>
    <w:rPr>
      <w:vertAlign w:val="superscript"/>
    </w:rPr>
  </w:style>
  <w:style w:type="character" w:styleId="Ttulo2Car" w:customStyle="1">
    <w:name w:val="Título 2 Car"/>
    <w:basedOn w:val="Fuentedeprrafopredeter"/>
    <w:link w:val="heading20"/>
    <w:uiPriority w:val="9"/>
    <w:rsid w:val="00F97DD5"/>
    <w:rPr>
      <w:rFonts w:cs="Times New Roman" w:eastAsiaTheme="majorEastAsia"/>
      <w:b/>
      <w:bCs/>
      <w:color w:val="2F5496" w:themeColor="accent1" w:themeShade="BF"/>
      <w:sz w:val="24"/>
      <w:szCs w:val="24"/>
    </w:rPr>
  </w:style>
  <w:style w:type="character" w:styleId="Ttulo3Car" w:customStyle="1">
    <w:name w:val="Título 3 Car"/>
    <w:basedOn w:val="Fuentedeprrafopredeter"/>
    <w:link w:val="heading30"/>
    <w:uiPriority w:val="9"/>
    <w:rsid w:val="00F97DD5"/>
    <w:rPr>
      <w:rFonts w:cs="Times New Roman" w:eastAsiaTheme="majorEastAsia"/>
      <w:color w:val="1F3763" w:themeColor="accent1" w:themeShade="7F"/>
      <w:sz w:val="24"/>
      <w:szCs w:val="24"/>
    </w:rPr>
  </w:style>
  <w:style w:type="character" w:styleId="Ttulo4Car" w:customStyle="1">
    <w:name w:val="Título 4 Car"/>
    <w:basedOn w:val="Fuentedeprrafopredeter"/>
    <w:link w:val="heading40"/>
    <w:uiPriority w:val="9"/>
    <w:rsid w:val="00F97DD5"/>
    <w:rPr>
      <w:rFonts w:cs="Times New Roman" w:eastAsiaTheme="majorEastAsia"/>
      <w:color w:val="1F3763" w:themeColor="accent1" w:themeShade="7F"/>
      <w:sz w:val="24"/>
      <w:szCs w:val="24"/>
    </w:rPr>
  </w:style>
  <w:style w:type="paragraph" w:styleId="ListadeTablas" w:customStyle="1">
    <w:name w:val="Lista de Tablas"/>
    <w:basedOn w:val="Prrafodelista"/>
    <w:link w:val="ListadeTablasCar"/>
    <w:qFormat/>
    <w:rsid w:val="00D80FA0"/>
    <w:pPr>
      <w:numPr>
        <w:numId w:val="24"/>
      </w:numPr>
      <w:tabs>
        <w:tab w:val="left" w:pos="851"/>
      </w:tabs>
      <w:spacing w:after="240"/>
      <w:ind w:left="0" w:firstLine="0"/>
      <w:jc w:val="both"/>
    </w:pPr>
    <w:rPr>
      <w:sz w:val="24"/>
      <w:szCs w:val="24"/>
      <w:lang w:val="en-US"/>
    </w:rPr>
  </w:style>
  <w:style w:type="character" w:styleId="ListadeTablasCar" w:customStyle="1">
    <w:name w:val="Lista de Tablas Car"/>
    <w:basedOn w:val="PrrafodelistaCar"/>
    <w:link w:val="ListadeTablas"/>
    <w:rsid w:val="00D80FA0"/>
    <w:rPr>
      <w:rFonts w:ascii="Times New Roman" w:hAnsi="Times New Roman" w:eastAsia="Times New Roman" w:cs="Times New Roman"/>
      <w:sz w:val="24"/>
      <w:szCs w:val="24"/>
      <w:lang w:val="en-US"/>
    </w:rPr>
  </w:style>
  <w:style w:type="table" w:styleId="TableGrid" w:customStyle="1">
    <w:name w:val="TableGrid"/>
    <w:rsid w:val="00D80FA0"/>
    <w:rPr>
      <w:rFonts w:eastAsiaTheme="minorEastAsia"/>
      <w:lang w:val="es-MX" w:eastAsia="es-MX"/>
    </w:rPr>
    <w:tblPr>
      <w:tblCellMar>
        <w:top w:w="0" w:type="dxa"/>
        <w:left w:w="0" w:type="dxa"/>
        <w:bottom w:w="0" w:type="dxa"/>
        <w:right w:w="0" w:type="dxa"/>
      </w:tblCellMar>
    </w:tblPr>
  </w:style>
  <w:style w:type="paragraph" w:styleId="ListaFigura" w:customStyle="1">
    <w:name w:val="Lista Figura"/>
    <w:basedOn w:val="Prrafodelista"/>
    <w:link w:val="ListaFiguraCar"/>
    <w:qFormat/>
    <w:rsid w:val="00BD098F"/>
    <w:pPr>
      <w:numPr>
        <w:numId w:val="25"/>
      </w:numPr>
      <w:spacing w:after="240"/>
      <w:jc w:val="both"/>
    </w:pPr>
    <w:rPr>
      <w:sz w:val="24"/>
      <w:szCs w:val="24"/>
      <w:lang w:val="en-US"/>
    </w:rPr>
  </w:style>
  <w:style w:type="character" w:styleId="ListaFiguraCar" w:customStyle="1">
    <w:name w:val="Lista Figura Car"/>
    <w:basedOn w:val="PrrafodelistaCar"/>
    <w:link w:val="ListaFigura"/>
    <w:rsid w:val="00BD098F"/>
    <w:rPr>
      <w:rFonts w:ascii="Times New Roman" w:hAnsi="Times New Roman" w:eastAsia="Times New Roman" w:cs="Times New Roman"/>
      <w:sz w:val="24"/>
      <w:szCs w:val="24"/>
      <w:lang w:val="en-US"/>
    </w:rPr>
  </w:style>
  <w:style w:type="character" w:styleId="FuenteCar" w:customStyle="1">
    <w:name w:val="Fuente Car"/>
    <w:basedOn w:val="Fuentedeprrafopredeter"/>
    <w:link w:val="Fuente"/>
    <w:locked/>
    <w:rsid w:val="00BD098F"/>
    <w:rPr>
      <w:rFonts w:ascii="Times New Roman" w:hAnsi="Times New Roman" w:eastAsia="Cambria" w:cs="Times New Roman"/>
      <w:i/>
      <w:sz w:val="20"/>
      <w:szCs w:val="20"/>
      <w:lang w:eastAsia="es-MX"/>
    </w:rPr>
  </w:style>
  <w:style w:type="paragraph" w:styleId="Fuente" w:customStyle="1">
    <w:name w:val="Fuente"/>
    <w:basedOn w:val="Normal0"/>
    <w:link w:val="FuenteCar"/>
    <w:qFormat/>
    <w:rsid w:val="00BD098F"/>
    <w:pPr>
      <w:jc w:val="center"/>
    </w:pPr>
    <w:rPr>
      <w:rFonts w:eastAsia="Cambria"/>
      <w:i/>
      <w:lang w:eastAsia="es-MX"/>
    </w:rPr>
  </w:style>
  <w:style w:type="paragraph" w:styleId="Default" w:customStyle="1">
    <w:name w:val="Default"/>
    <w:rsid w:val="00BD098F"/>
    <w:pPr>
      <w:autoSpaceDE w:val="0"/>
      <w:autoSpaceDN w:val="0"/>
      <w:adjustRightInd w:val="0"/>
    </w:pPr>
    <w:rPr>
      <w:rFonts w:ascii="Tahoma" w:hAnsi="Tahoma" w:cs="Tahoma"/>
      <w:color w:val="000000"/>
      <w:sz w:val="24"/>
      <w:szCs w:val="24"/>
      <w:lang w:val="es-MX"/>
    </w:rPr>
  </w:style>
  <w:style w:type="paragraph" w:styleId="NormalWeb">
    <w:name w:val="Normal (Web)"/>
    <w:basedOn w:val="Normal0"/>
    <w:uiPriority w:val="99"/>
    <w:unhideWhenUsed/>
    <w:rsid w:val="00A677DA"/>
    <w:pPr>
      <w:spacing w:before="100" w:beforeAutospacing="1" w:after="100" w:afterAutospacing="1"/>
    </w:pPr>
    <w:rPr>
      <w:sz w:val="24"/>
      <w:szCs w:val="24"/>
      <w:lang w:eastAsia="es-CO"/>
    </w:rPr>
  </w:style>
  <w:style w:type="paragraph" w:styleId="TextoP" w:customStyle="1">
    <w:name w:val="Texto P"/>
    <w:basedOn w:val="Normal0"/>
    <w:link w:val="TextoPCar"/>
    <w:qFormat/>
    <w:rsid w:val="0039111E"/>
    <w:pPr>
      <w:spacing w:after="200"/>
      <w:jc w:val="both"/>
    </w:pPr>
    <w:rPr>
      <w:color w:val="000000"/>
      <w:sz w:val="22"/>
      <w:szCs w:val="22"/>
      <w:lang w:eastAsia="es-ES"/>
    </w:rPr>
  </w:style>
  <w:style w:type="character" w:styleId="TextoPCar" w:customStyle="1">
    <w:name w:val="Texto P Car"/>
    <w:link w:val="TextoP"/>
    <w:rsid w:val="0039111E"/>
    <w:rPr>
      <w:rFonts w:ascii="Times New Roman" w:hAnsi="Times New Roman" w:eastAsia="Times New Roman" w:cs="Times New Roman"/>
      <w:color w:val="000000"/>
      <w:lang w:eastAsia="es-ES"/>
    </w:rPr>
  </w:style>
  <w:style w:type="paragraph" w:styleId="Subttulo">
    <w:name w:val="Subtitle"/>
    <w:basedOn w:val="Normal0"/>
    <w:next w:val="Normal0"/>
    <w:uiPriority w:val="11"/>
    <w:qFormat/>
    <w:pPr>
      <w:keepNext/>
      <w:keepLines/>
      <w:spacing w:before="360" w:after="80"/>
    </w:pPr>
    <w:rPr>
      <w:rFonts w:ascii="Georgia" w:hAnsi="Georgia" w:eastAsia="Georgia" w:cs="Georgia"/>
      <w:i/>
      <w:color w:val="666666"/>
      <w:sz w:val="48"/>
      <w:szCs w:val="48"/>
    </w:rPr>
  </w:style>
  <w:style w:type="table" w:styleId="a" w:customStyle="1">
    <w:basedOn w:val="Tablanormal"/>
    <w:tblPr>
      <w:tblStyleRowBandSize w:val="1"/>
      <w:tblStyleColBandSize w:val="1"/>
    </w:tblPr>
  </w:style>
  <w:style w:type="table" w:styleId="a0" w:customStyle="1">
    <w:basedOn w:val="Tablanormal"/>
    <w:tblPr>
      <w:tblStyleRowBandSize w:val="1"/>
      <w:tblStyleColBandSize w:val="1"/>
      <w:tblCellMar>
        <w:top w:w="42" w:type="dxa"/>
        <w:left w:w="46" w:type="dxa"/>
        <w:right w:w="32" w:type="dxa"/>
      </w:tblCellMar>
    </w:tblPr>
  </w:style>
  <w:style w:type="table" w:styleId="a1" w:customStyle="1">
    <w:basedOn w:val="Tablanormal"/>
    <w:tblPr>
      <w:tblStyleRowBandSize w:val="1"/>
      <w:tblStyleColBandSize w:val="1"/>
      <w:tblCellMar>
        <w:top w:w="42" w:type="dxa"/>
        <w:left w:w="0" w:type="dxa"/>
        <w:right w:w="146" w:type="dxa"/>
      </w:tblCellMar>
    </w:tblPr>
  </w:style>
  <w:style w:type="table" w:styleId="a2" w:customStyle="1">
    <w:basedOn w:val="Tablanormal"/>
    <w:tblPr>
      <w:tblStyleRowBandSize w:val="1"/>
      <w:tblStyleColBandSize w:val="1"/>
      <w:tblCellMar>
        <w:top w:w="53" w:type="dxa"/>
        <w:left w:w="107" w:type="dxa"/>
        <w:right w:w="64" w:type="dxa"/>
      </w:tblCellMar>
    </w:tblPr>
  </w:style>
  <w:style w:type="table" w:styleId="a3" w:customStyle="1">
    <w:basedOn w:val="Tablanormal"/>
    <w:tblPr>
      <w:tblStyleRowBandSize w:val="1"/>
      <w:tblStyleColBandSize w:val="1"/>
    </w:tblPr>
  </w:style>
  <w:style w:type="table" w:styleId="a4" w:customStyle="1">
    <w:basedOn w:val="Tablanormal"/>
    <w:tblPr>
      <w:tblStyleRowBandSize w:val="1"/>
      <w:tblStyleColBandSize w:val="1"/>
    </w:tblPr>
  </w:style>
  <w:style w:type="table" w:styleId="a5" w:customStyle="1">
    <w:basedOn w:val="Tablanormal"/>
    <w:tblPr>
      <w:tblStyleRowBandSize w:val="1"/>
      <w:tblStyleColBandSize w:val="1"/>
      <w:tblCellMar>
        <w:left w:w="0" w:type="dxa"/>
        <w:right w:w="0" w:type="dxa"/>
      </w:tblCellMar>
    </w:tblPr>
  </w:style>
  <w:style w:type="table" w:styleId="a6" w:customStyle="1">
    <w:basedOn w:val="Tabla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B+k0zaCZriwFj2Iee1Nbqe74B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4AHIhMWw5RnVlaFE1cGhNWllQa1hkVmNOd1c5cEdsZmhsMk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Docente UDCFD</dc:creator>
  <lastModifiedBy>Diana Maria Beltran Beltran</lastModifiedBy>
  <revision>2</revision>
  <dcterms:created xsi:type="dcterms:W3CDTF">2025-06-18T16:04:00.0000000Z</dcterms:created>
  <dcterms:modified xsi:type="dcterms:W3CDTF">2025-06-18T16:06:15.1630793Z</dcterms:modified>
</coreProperties>
</file>